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38FBF" w14:textId="77777777" w:rsidR="00BB118D" w:rsidRDefault="00DD43F5" w:rsidP="00BB118D">
      <w:pPr>
        <w:rPr>
          <w:b/>
          <w:sz w:val="24"/>
          <w:szCs w:val="24"/>
        </w:rPr>
      </w:pPr>
      <w:r>
        <w:rPr>
          <w:rFonts w:eastAsia="Times New Roman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50AA4" wp14:editId="610607C6">
                <wp:simplePos x="0" y="0"/>
                <wp:positionH relativeFrom="column">
                  <wp:posOffset>2534920</wp:posOffset>
                </wp:positionH>
                <wp:positionV relativeFrom="paragraph">
                  <wp:posOffset>-445135</wp:posOffset>
                </wp:positionV>
                <wp:extent cx="2019300" cy="749300"/>
                <wp:effectExtent l="0" t="0" r="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DAA0F" w14:textId="77777777" w:rsidR="00241965" w:rsidRPr="00F45FD7" w:rsidRDefault="000A2F69" w:rsidP="004764DB">
                            <w:pPr>
                              <w:pStyle w:val="Header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IGA Kickoff Agenda</w:t>
                            </w:r>
                          </w:p>
                          <w:p w14:paraId="0711C7F6" w14:textId="77777777" w:rsidR="00241965" w:rsidRPr="00F45FD7" w:rsidRDefault="00241965" w:rsidP="004764DB">
                            <w:pPr>
                              <w:pStyle w:val="Header"/>
                              <w:jc w:val="right"/>
                              <w:rPr>
                                <w:sz w:val="20"/>
                              </w:rPr>
                            </w:pPr>
                            <w:r w:rsidRPr="00F45FD7">
                              <w:rPr>
                                <w:sz w:val="20"/>
                              </w:rPr>
                              <w:t>ESPC Process Doc</w:t>
                            </w:r>
                            <w:r w:rsidR="00994009" w:rsidRPr="00F45FD7">
                              <w:rPr>
                                <w:sz w:val="20"/>
                              </w:rPr>
                              <w:t>.</w:t>
                            </w:r>
                            <w:r w:rsidRPr="00F45FD7">
                              <w:rPr>
                                <w:sz w:val="20"/>
                              </w:rPr>
                              <w:t xml:space="preserve"> P</w:t>
                            </w:r>
                            <w:r w:rsidR="00216EEF" w:rsidRPr="00F45FD7">
                              <w:rPr>
                                <w:sz w:val="20"/>
                              </w:rPr>
                              <w:t>3</w:t>
                            </w:r>
                            <w:r w:rsidR="000A2F69">
                              <w:rPr>
                                <w:sz w:val="20"/>
                              </w:rPr>
                              <w:t>-01</w:t>
                            </w:r>
                            <w:r w:rsidRPr="00F45FD7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5030D8EC" w14:textId="77777777" w:rsidR="00241965" w:rsidRPr="00F45FD7" w:rsidRDefault="00B544EB" w:rsidP="004764DB">
                            <w:pPr>
                              <w:pStyle w:val="Header"/>
                              <w:jc w:val="right"/>
                              <w:rPr>
                                <w:sz w:val="20"/>
                              </w:rPr>
                            </w:pPr>
                            <w:r w:rsidRPr="00F45FD7">
                              <w:rPr>
                                <w:sz w:val="20"/>
                              </w:rPr>
                              <w:t xml:space="preserve">r. </w:t>
                            </w:r>
                            <w:r w:rsidR="000A2F69">
                              <w:rPr>
                                <w:sz w:val="20"/>
                              </w:rPr>
                              <w:t>4-9-15</w:t>
                            </w:r>
                          </w:p>
                          <w:p w14:paraId="7CFEA42E" w14:textId="77777777" w:rsidR="00241965" w:rsidRPr="00F45FD7" w:rsidRDefault="00241965" w:rsidP="004764DB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F45FD7">
                              <w:rPr>
                                <w:sz w:val="20"/>
                              </w:rPr>
                              <w:t>Responsibility:</w:t>
                            </w:r>
                            <w:r w:rsidRPr="00F45FD7">
                              <w:rPr>
                                <w:noProof/>
                              </w:rPr>
                              <w:t xml:space="preserve"> </w:t>
                            </w:r>
                            <w:r w:rsidRPr="00F45FD7">
                              <w:rPr>
                                <w:sz w:val="20"/>
                              </w:rPr>
                              <w:t xml:space="preserve"> </w:t>
                            </w:r>
                            <w:r w:rsidR="000A2F69">
                              <w:rPr>
                                <w:sz w:val="20"/>
                              </w:rPr>
                              <w:t>PF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50AA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199.6pt;margin-top:-35.05pt;width:159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ZPihwIAAH0FAAAOAAAAZHJzL2Uyb0RvYy54bWysVFtP2zAUfp+0/2D5faSFAiMiRR2IaVIF&#10;aDDx7Do2jUh8PNtt0v36fXbSi9hemPaSHJ/znfvl8qprarZWzldkCj4+GnGmjKSyMi8F//F0++kz&#10;Zz4IU4qajCr4Rnl+Nf344bK1uTqmJdWlcgxGjM9bW/BlCDbPMi+XqhH+iKwyEGpyjQh4upesdKKF&#10;9abOjkejs6wlV1pHUnkP7k0v5NNkX2slw73WXgVWFxyxhfR16buI32x6KfIXJ+yykkMY4h+iaERl&#10;4HRn6kYEwVau+sNUU0lHnnQ4ktRkpHUlVcoB2YxHb7J5XAqrUi4ojre7Mvn/Z1berR8cq8qCn55x&#10;ZkSDHj2pLrAv1DGwUJ/W+hywRwtg6MBHn1Ou3s5JvnpAsgNMr+CBjvXotGviH5kyKKIFm13ZoxsJ&#10;JjK/OBlBJCE7nyQ6Gt1rW+fDV0UNi0TBHdqaIhDruQ89dAuJzgzdVnUNvshrw9qCn52cjpLCTgLj&#10;tYkAlYZkMBPT6CNPVNjUqjfyXWkUKSUQGWk81XXt2FpgsISUyoRxLFayC3REaQTxHsUBv4/qPcp9&#10;HlvPZMJOuakMub5hcav2YZev25B1jx8a6fu8YwlCt+iQVSQXVG4wAY76HfJW3lboxlz48CAclgYN&#10;xCEI9/jomlB1GijOluR+/Y0f8ZhlSDlrsYQF9z9XwinO6m8GU34xnkzi1qbH5PT8GA93KFkcSsyq&#10;uSa0Y4yTY2UiIz7UW1I7ap5xL2bRK0TCSPgueNiS16E/Dbg3Us1mCYQ9tSLMzaOV28GPs/bUPQtn&#10;h4EMGOU72q6ryN/MZY+NfTU0WwXSVRrafVWHwmPH0wQN9ygekcN3Qu2v5vQ3AAAA//8DAFBLAwQU&#10;AAYACAAAACEAYYCGA+IAAAAKAQAADwAAAGRycy9kb3ducmV2LnhtbEyPTU+DQBCG7yb+h82YeGsX&#10;8INCWZqGpDEx9tDai7eFnQLpfiC7bdFf73jS48w8eed5i9VkNLvg6HtnBcTzCBjaxqnetgIO75vZ&#10;ApgP0iqpnUUBX+hhVd7eFDJX7mp3eNmHllGI9bkU0IUw5Jz7pkMj/dwNaOl2dKORgcax5WqUVwo3&#10;midR9MyN7C196OSAVYfNaX82Al6rzVbu6sQsvnX18nZcD5+Hjych7u+m9RJYwCn8wfCrT+pQklPt&#10;zlZ5pgU8ZFlCqIBZGsXAiEjjlDa1gMc0A14W/H+F8gcAAP//AwBQSwECLQAUAAYACAAAACEAtoM4&#10;kv4AAADhAQAAEwAAAAAAAAAAAAAAAAAAAAAAW0NvbnRlbnRfVHlwZXNdLnhtbFBLAQItABQABgAI&#10;AAAAIQA4/SH/1gAAAJQBAAALAAAAAAAAAAAAAAAAAC8BAABfcmVscy8ucmVsc1BLAQItABQABgAI&#10;AAAAIQB/pZPihwIAAH0FAAAOAAAAAAAAAAAAAAAAAC4CAABkcnMvZTJvRG9jLnhtbFBLAQItABQA&#10;BgAIAAAAIQBhgIYD4gAAAAoBAAAPAAAAAAAAAAAAAAAAAOEEAABkcnMvZG93bnJldi54bWxQSwUG&#10;AAAAAAQABADzAAAA8AUAAAAA&#10;" filled="f" stroked="f" strokeweight=".5pt">
                <v:textbox>
                  <w:txbxContent>
                    <w:p w14:paraId="421DAA0F" w14:textId="77777777" w:rsidR="00241965" w:rsidRPr="00F45FD7" w:rsidRDefault="000A2F69" w:rsidP="004764DB">
                      <w:pPr>
                        <w:pStyle w:val="Header"/>
                        <w:jc w:val="righ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IGA Kickoff Agenda</w:t>
                      </w:r>
                    </w:p>
                    <w:p w14:paraId="0711C7F6" w14:textId="77777777" w:rsidR="00241965" w:rsidRPr="00F45FD7" w:rsidRDefault="00241965" w:rsidP="004764DB">
                      <w:pPr>
                        <w:pStyle w:val="Header"/>
                        <w:jc w:val="right"/>
                        <w:rPr>
                          <w:sz w:val="20"/>
                        </w:rPr>
                      </w:pPr>
                      <w:r w:rsidRPr="00F45FD7">
                        <w:rPr>
                          <w:sz w:val="20"/>
                        </w:rPr>
                        <w:t>ESPC Process Doc</w:t>
                      </w:r>
                      <w:r w:rsidR="00994009" w:rsidRPr="00F45FD7">
                        <w:rPr>
                          <w:sz w:val="20"/>
                        </w:rPr>
                        <w:t>.</w:t>
                      </w:r>
                      <w:r w:rsidRPr="00F45FD7">
                        <w:rPr>
                          <w:sz w:val="20"/>
                        </w:rPr>
                        <w:t xml:space="preserve"> P</w:t>
                      </w:r>
                      <w:r w:rsidR="00216EEF" w:rsidRPr="00F45FD7">
                        <w:rPr>
                          <w:sz w:val="20"/>
                        </w:rPr>
                        <w:t>3</w:t>
                      </w:r>
                      <w:r w:rsidR="000A2F69">
                        <w:rPr>
                          <w:sz w:val="20"/>
                        </w:rPr>
                        <w:t>-01</w:t>
                      </w:r>
                      <w:r w:rsidRPr="00F45FD7">
                        <w:rPr>
                          <w:sz w:val="20"/>
                        </w:rPr>
                        <w:t xml:space="preserve"> </w:t>
                      </w:r>
                    </w:p>
                    <w:p w14:paraId="5030D8EC" w14:textId="77777777" w:rsidR="00241965" w:rsidRPr="00F45FD7" w:rsidRDefault="00B544EB" w:rsidP="004764DB">
                      <w:pPr>
                        <w:pStyle w:val="Header"/>
                        <w:jc w:val="right"/>
                        <w:rPr>
                          <w:sz w:val="20"/>
                        </w:rPr>
                      </w:pPr>
                      <w:r w:rsidRPr="00F45FD7">
                        <w:rPr>
                          <w:sz w:val="20"/>
                        </w:rPr>
                        <w:t xml:space="preserve">r. </w:t>
                      </w:r>
                      <w:r w:rsidR="000A2F69">
                        <w:rPr>
                          <w:sz w:val="20"/>
                        </w:rPr>
                        <w:t>4-9-15</w:t>
                      </w:r>
                    </w:p>
                    <w:p w14:paraId="7CFEA42E" w14:textId="77777777" w:rsidR="00241965" w:rsidRPr="00F45FD7" w:rsidRDefault="00241965" w:rsidP="004764DB">
                      <w:pPr>
                        <w:jc w:val="right"/>
                        <w:rPr>
                          <w:b/>
                          <w:sz w:val="20"/>
                        </w:rPr>
                      </w:pPr>
                      <w:r w:rsidRPr="00F45FD7">
                        <w:rPr>
                          <w:sz w:val="20"/>
                        </w:rPr>
                        <w:t>Responsibility:</w:t>
                      </w:r>
                      <w:r w:rsidRPr="00F45FD7">
                        <w:rPr>
                          <w:noProof/>
                        </w:rPr>
                        <w:t xml:space="preserve"> </w:t>
                      </w:r>
                      <w:r w:rsidRPr="00F45FD7">
                        <w:rPr>
                          <w:sz w:val="20"/>
                        </w:rPr>
                        <w:t xml:space="preserve"> </w:t>
                      </w:r>
                      <w:r w:rsidR="000A2F69">
                        <w:rPr>
                          <w:sz w:val="20"/>
                        </w:rPr>
                        <w:t>PF</w:t>
                      </w:r>
                    </w:p>
                  </w:txbxContent>
                </v:textbox>
              </v:shape>
            </w:pict>
          </mc:Fallback>
        </mc:AlternateContent>
      </w:r>
      <w:r w:rsidR="00B6291C">
        <w:rPr>
          <w:i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3F651ABC" wp14:editId="24BF760A">
            <wp:simplePos x="0" y="0"/>
            <wp:positionH relativeFrom="column">
              <wp:posOffset>668020</wp:posOffset>
            </wp:positionH>
            <wp:positionV relativeFrom="paragraph">
              <wp:posOffset>-432435</wp:posOffset>
            </wp:positionV>
            <wp:extent cx="1597025" cy="73787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60202C02" wp14:editId="4D45226A">
                <wp:simplePos x="0" y="0"/>
                <wp:positionH relativeFrom="column">
                  <wp:posOffset>-1871980</wp:posOffset>
                </wp:positionH>
                <wp:positionV relativeFrom="paragraph">
                  <wp:posOffset>281939</wp:posOffset>
                </wp:positionV>
                <wp:extent cx="6324600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E3ED6" id="Straight Connector 25" o:spid="_x0000_s1026" style="position:absolute;z-index:2516910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margin" from="-147.4pt,22.2pt" to="350.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YExAEAAOEDAAAOAAAAZHJzL2Uyb0RvYy54bWysU02P0zAQvSPxHyzfadICFYqa7qEruKyg&#10;ouwPmHXsxsL2WLZp0n/P2GnCp4RAXKzYM+/NvDeT3d1oDbvIEDW6lq9XNWfSCey0O7f88dPbF284&#10;iwlcBwadbPlVRn63f/5sN/hGbrBH08nAiMTFZvAt71PyTVVF0UsLcYVeOgoqDBYSXcO56gIMxG5N&#10;tanrbTVg6HxAIWOk1/spyPeFXykp0gelokzMtJx6S+UM5XzKZ7XfQXMO4Hstbm3AP3RhQTsqulDd&#10;QwL2JehfqKwWASOqtBJoK1RKC1k0kJp1/ZOaUw9eFi1kTvSLTfH/0Yr3l2Ngumv55jVnDizN6JQC&#10;6HOf2AGdIwcxMAqSU4OPDQEO7hiyVjG6k39A8TlSrPohmC/RT2mjCjank1g2Fuevi/NyTEzQ4/bl&#10;5tW2pgGJOVZBMwN9iOmdRMvyR8uNdtkUaODyEFMuDc2ccutjKl2aSFcjc7JxH6UioVRsXdBlxeTB&#10;BHYBWg4QQrq0zjKJr2RnmNLGLMD6z8BbfobKsn5/A14QpTK6tICtdhh+Vz2Nc8tqyp8dmHRnC56w&#10;ux7DPCLao6LwtvN5Ub+/F/i3P3P/FQAA//8DAFBLAwQUAAYACAAAACEATEYLEOUAAAAPAQAADwAA&#10;AGRycy9kb3ducmV2LnhtbEyPy07DMBBF90j8gzVIbFDrNEqhpHEqHqq6AIRo+AA3HpKIeBzFTpry&#10;9QxiAZuR5nXvPdlmsq0YsfeNIwWLeQQCqXSmoUrBe7GdrUD4oMno1hEqOKGHTX5+lunUuCO94bgP&#10;lWAR8qlWUIfQpVL6skar/dx1SLz7cL3Vgdu+kqbXRxa3rYyj6Fpa3RA71LrDhxrLz/1gFey29/i0&#10;PA1VYpa74mosnl++XldKXV5Mj2sud2sQAafw9wE/DJwfcg52cAMZL1oFs/g2YYCgIEkSEHxxEy1i&#10;EIffgcwz+Z8j/wYAAP//AwBQSwECLQAUAAYACAAAACEAtoM4kv4AAADhAQAAEwAAAAAAAAAAAAAA&#10;AAAAAAAAW0NvbnRlbnRfVHlwZXNdLnhtbFBLAQItABQABgAIAAAAIQA4/SH/1gAAAJQBAAALAAAA&#10;AAAAAAAAAAAAAC8BAABfcmVscy8ucmVsc1BLAQItABQABgAIAAAAIQDtcnYExAEAAOEDAAAOAAAA&#10;AAAAAAAAAAAAAC4CAABkcnMvZTJvRG9jLnhtbFBLAQItABQABgAIAAAAIQBMRgsQ5QAAAA8BAAAP&#10;AAAAAAAAAAAAAAAAAB4EAABkcnMvZG93bnJldi54bWxQSwUGAAAAAAQABADzAAAAMAUAAAAA&#10;" strokecolor="#4579b8 [3044]">
                <o:lock v:ext="edit" shapetype="f"/>
              </v:line>
            </w:pict>
          </mc:Fallback>
        </mc:AlternateContent>
      </w:r>
      <w:r w:rsidR="00940F77">
        <w:rPr>
          <w:noProof/>
        </w:rPr>
        <w:drawing>
          <wp:anchor distT="0" distB="0" distL="114300" distR="114300" simplePos="0" relativeHeight="251656192" behindDoc="1" locked="0" layoutInCell="1" allowOverlap="1" wp14:anchorId="7046269B" wp14:editId="4E43E9F1">
            <wp:simplePos x="0" y="0"/>
            <wp:positionH relativeFrom="column">
              <wp:posOffset>-210185</wp:posOffset>
            </wp:positionH>
            <wp:positionV relativeFrom="paragraph">
              <wp:posOffset>-430530</wp:posOffset>
            </wp:positionV>
            <wp:extent cx="1772285" cy="685800"/>
            <wp:effectExtent l="0" t="0" r="0" b="0"/>
            <wp:wrapThrough wrapText="bothSides">
              <wp:wrapPolygon edited="0">
                <wp:start x="15556" y="0"/>
                <wp:lineTo x="0" y="0"/>
                <wp:lineTo x="0" y="21000"/>
                <wp:lineTo x="6501" y="21000"/>
                <wp:lineTo x="19503" y="21000"/>
                <wp:lineTo x="21360" y="21000"/>
                <wp:lineTo x="21360" y="18600"/>
                <wp:lineTo x="18806" y="9600"/>
                <wp:lineTo x="21360" y="9600"/>
                <wp:lineTo x="21360" y="2400"/>
                <wp:lineTo x="17181" y="0"/>
                <wp:lineTo x="15556" y="0"/>
              </wp:wrapPolygon>
            </wp:wrapThrough>
            <wp:docPr id="1" name="Picture 1" descr="C:\Users\tstrajnic\AppData\Local\Microsoft\Windows\Temporary Internet Files\Content.Outlook\XH00A7B0\FEM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trajnic\AppData\Local\Microsoft\Windows\Temporary Internet Files\Content.Outlook\XH00A7B0\FEMP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72901B" wp14:editId="2C0F0F36">
                <wp:simplePos x="0" y="0"/>
                <wp:positionH relativeFrom="column">
                  <wp:posOffset>-1948180</wp:posOffset>
                </wp:positionH>
                <wp:positionV relativeFrom="paragraph">
                  <wp:posOffset>-613410</wp:posOffset>
                </wp:positionV>
                <wp:extent cx="6477000" cy="142875"/>
                <wp:effectExtent l="12700" t="1270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42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7BE2E" id="Rectangle 18" o:spid="_x0000_s1026" style="position:absolute;margin-left:-153.4pt;margin-top:-48.3pt;width:510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pdswIAAEUGAAAOAAAAZHJzL2Uyb0RvYy54bWysVEtPGzEQvlfqf7B8L7uJAqErNigCUVVK&#10;IQIqzsZrJ6t6Pa7tZJP++o7t3SXldUC9WJ73zDePs/Ndo8hWWFeDLunoKKdEaA5VrVcl/Xl/9eWU&#10;EueZrpgCLUq6F46ezz5/OmtNIcawBlUJS9CJdkVrSrr23hRZ5vhaNMwdgREahRJswzySdpVVlrXo&#10;vVHZOM9PshZsZSxw4RxyL5OQzqJ/KQX3N1I64YkqKebm42vj+xjebHbGipVlZl3zLg32gSwaVmsM&#10;Ori6ZJ6Rja1fuGpqbsGB9EccmgykrLmINWA1o/xZNXdrZkSsBcFxZoDJ/T+3/Hq7tKSusHfYKc0a&#10;7NEtosb0SgmCPASoNa5AvTuztKFEZxbAfzkUZP9IAuE6nZ20TdDFAskuor0f0BY7TzgyTybTaZ5j&#10;UzjKRpPx6fQ4RMtY0Vsb6/w3AQ0Jn5JazCuCzLYL55NqrxITA1VXV7VSkQgTJC6UJVuGvWecC+1H&#10;0Vxtmh9QJf4EM+imANk4K4l90rMxmziLwVPMzR0GUfqjcYcArDiMO6TzXlyUhcAR/QR4hN7vlQjp&#10;KH0rJLYUIR7HeocCXkLh1qwSiX38ZsnRYfAsEdvBd8LyDd+pOZ1+MBVxFwfj/L3EkvFgESOD9oNx&#10;U2uwrzlQ2OAuctLvQUrQBJQeodrjwFtIl8AZflXjcC2Y80tmcfVxHvGc+Rt8pIK2pND9KFmD/fMa&#10;P+jjRqKUkhZPSUnd7w2zghL1XeOufh1NJuH2RGJyPB0jYQ8lj4cSvWkuACd2hIfT8PgN+l71X2mh&#10;ecCrNw9RUcQ0x9gl5d72xIVPJw7vJhfzeVTDe2OYX+g7w4PzgGpYnvvdA7Om2zCPu3kN/dlhxbNF&#10;S7rBUsN840HWcQufcO3wxlsVd6W7q+EYHtJR6+n6z/4CAAD//wMAUEsDBBQABgAIAAAAIQBczdII&#10;5QAAABEBAAAPAAAAZHJzL2Rvd25yZXYueG1sTI89b8IwEIb3SvwH6yp1AyfQBghxECpqF8TQtAub&#10;iU0cYZ+j2IT03/c6tcvpPt97n2I7OssG3YfWo4B0lgDTWHvVYiPg6/NtugIWokQlrUct4FsH2JaT&#10;h0Lmyt/xQw9VbBiJYMilABNjl3MeaqOdDDPfaaTZxfdORir7hqte3kncWT5Pkow72SJ9MLLTr0bX&#10;1+rmBOxjdTieLtcVrl/GIVWn/t2agxBPj+N+Q2G3ARb1GP8u4JeB/ENJxs7+hiowK2C6SDICiJSt&#10;swwYrSzTxRzYmTrL5xR4WfD/JOUPAAAA//8DAFBLAQItABQABgAIAAAAIQC2gziS/gAAAOEBAAAT&#10;AAAAAAAAAAAAAAAAAAAAAABbQ29udGVudF9UeXBlc10ueG1sUEsBAi0AFAAGAAgAAAAhADj9If/W&#10;AAAAlAEAAAsAAAAAAAAAAAAAAAAALwEAAF9yZWxzLy5yZWxzUEsBAi0AFAAGAAgAAAAhAFu4Kl2z&#10;AgAARQYAAA4AAAAAAAAAAAAAAAAALgIAAGRycy9lMm9Eb2MueG1sUEsBAi0AFAAGAAgAAAAhAFzN&#10;0gjlAAAAEQEAAA8AAAAAAAAAAAAAAAAADQUAAGRycy9kb3ducmV2LnhtbFBLBQYAAAAABAAEAPMA&#10;AAAfBgAAAAA=&#10;" fillcolor="#b8cce4 [1300]" strokecolor="#95b3d7 [1940]" strokeweight="2pt">
                <v:path arrowok="t"/>
              </v:rect>
            </w:pict>
          </mc:Fallback>
        </mc:AlternateContent>
      </w:r>
    </w:p>
    <w:p w14:paraId="1C8E4C29" w14:textId="77777777" w:rsidR="000316A0" w:rsidRDefault="00A56E35" w:rsidP="00BB118D">
      <w:pPr>
        <w:rPr>
          <w:b/>
        </w:rPr>
      </w:pPr>
      <w:r>
        <w:rPr>
          <w:b/>
        </w:rPr>
        <w:t xml:space="preserve"> </w:t>
      </w:r>
    </w:p>
    <w:p w14:paraId="1A0C7619" w14:textId="77777777" w:rsidR="000316A0" w:rsidRDefault="000316A0" w:rsidP="00BB118D">
      <w:pPr>
        <w:rPr>
          <w:b/>
        </w:rPr>
      </w:pPr>
    </w:p>
    <w:p w14:paraId="2046C9CB" w14:textId="77777777" w:rsidR="00FB0B28" w:rsidRDefault="00FB0B28" w:rsidP="000A2F69">
      <w:pPr>
        <w:spacing w:before="120"/>
        <w:jc w:val="center"/>
        <w:rPr>
          <w:b/>
          <w:sz w:val="28"/>
          <w:szCs w:val="28"/>
        </w:rPr>
      </w:pPr>
    </w:p>
    <w:p w14:paraId="6B1B4F35" w14:textId="2EE8490A" w:rsidR="000A2F69" w:rsidRPr="006E1D1E" w:rsidRDefault="000A2F69" w:rsidP="00FB0B28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IGA Kickoff Meeting Agenda</w:t>
      </w:r>
      <w:r w:rsidR="000C7879">
        <w:rPr>
          <w:b/>
          <w:sz w:val="28"/>
          <w:szCs w:val="28"/>
        </w:rPr>
        <w:t xml:space="preserve"> </w:t>
      </w:r>
      <w:r w:rsidR="00FB0B28">
        <w:rPr>
          <w:b/>
          <w:sz w:val="28"/>
          <w:szCs w:val="28"/>
        </w:rPr>
        <w:t>w</w:t>
      </w:r>
      <w:r w:rsidR="000C7879">
        <w:rPr>
          <w:b/>
          <w:sz w:val="28"/>
          <w:szCs w:val="28"/>
        </w:rPr>
        <w:t>ith PV ESA ECM</w:t>
      </w:r>
    </w:p>
    <w:p w14:paraId="11BA91F4" w14:textId="77777777" w:rsidR="000A2F69" w:rsidRPr="00FB0217" w:rsidRDefault="000A2F69" w:rsidP="000A2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20" w:line="240" w:lineRule="atLeast"/>
        <w:outlineLvl w:val="0"/>
        <w:rPr>
          <w:rFonts w:cstheme="minorHAnsi"/>
          <w:color w:val="000000"/>
        </w:rPr>
      </w:pPr>
      <w:r w:rsidRPr="00FB0217">
        <w:rPr>
          <w:rFonts w:cstheme="minorHAnsi"/>
          <w:b/>
          <w:color w:val="000000"/>
        </w:rPr>
        <w:t>Introductions/Roles</w:t>
      </w:r>
    </w:p>
    <w:p w14:paraId="3D7DEE1F" w14:textId="77777777" w:rsidR="000A2F69" w:rsidRPr="00FB0217" w:rsidRDefault="000A2F69" w:rsidP="000A2F69">
      <w:pPr>
        <w:pStyle w:val="a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20" w:lineRule="atLeas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Welcome by site person (Agency)</w:t>
      </w:r>
    </w:p>
    <w:p w14:paraId="2324E2BF" w14:textId="77777777" w:rsidR="000A2F69" w:rsidRPr="00FB0217" w:rsidRDefault="000A2F69" w:rsidP="000A2F69">
      <w:pPr>
        <w:pStyle w:val="a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20" w:lineRule="atLeas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Introductions and roles of each person in the project (PF)</w:t>
      </w:r>
    </w:p>
    <w:p w14:paraId="591B77CD" w14:textId="77777777" w:rsidR="000A2F69" w:rsidRPr="00FB0217" w:rsidRDefault="000A2F69" w:rsidP="000A2F69">
      <w:pPr>
        <w:pStyle w:val="a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20" w:lineRule="atLeas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Objectives of the meeting (PF)</w:t>
      </w:r>
    </w:p>
    <w:p w14:paraId="0DCFD914" w14:textId="77777777" w:rsidR="000A2F69" w:rsidRPr="00FB0217" w:rsidRDefault="000A2F69" w:rsidP="000A2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20" w:line="240" w:lineRule="atLeast"/>
        <w:outlineLvl w:val="0"/>
        <w:rPr>
          <w:rFonts w:cstheme="minorHAnsi"/>
          <w:color w:val="000000"/>
        </w:rPr>
      </w:pPr>
      <w:r w:rsidRPr="00FB0217">
        <w:rPr>
          <w:rFonts w:cstheme="minorHAnsi"/>
          <w:b/>
          <w:color w:val="000000"/>
        </w:rPr>
        <w:t>Setting the Stage</w:t>
      </w:r>
    </w:p>
    <w:p w14:paraId="79C7936D" w14:textId="77777777" w:rsidR="000A2F69" w:rsidRPr="00FB0217" w:rsidRDefault="000A2F69" w:rsidP="000A2F69">
      <w:pPr>
        <w:pStyle w:val="a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exac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Discussion by Agency/Site of interest, goals, objectives and priorities (Agency)</w:t>
      </w:r>
    </w:p>
    <w:p w14:paraId="786FC184" w14:textId="77777777" w:rsidR="000A2F69" w:rsidRPr="00FB0217" w:rsidRDefault="000A2F69" w:rsidP="000A2F69">
      <w:pPr>
        <w:pStyle w:val="a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exac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Levels of management support (Agency)</w:t>
      </w:r>
    </w:p>
    <w:p w14:paraId="725FEE25" w14:textId="77777777" w:rsidR="000A2F69" w:rsidRDefault="000A2F69" w:rsidP="000A2F69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exact"/>
        <w:outlineLvl w:val="0"/>
        <w:rPr>
          <w:rFonts w:ascii="Calibri" w:hAnsi="Calibri" w:cstheme="minorHAnsi"/>
        </w:rPr>
      </w:pPr>
      <w:r w:rsidRPr="00FB0217">
        <w:rPr>
          <w:rFonts w:ascii="Calibri" w:hAnsi="Calibri" w:cstheme="minorHAnsi"/>
        </w:rPr>
        <w:t>Discussion on scope, buildings, areas and ECMs to be considered (Agency)</w:t>
      </w:r>
    </w:p>
    <w:p w14:paraId="653FF1C2" w14:textId="77777777" w:rsidR="000A2F69" w:rsidRPr="00D16F09" w:rsidRDefault="000A2F69" w:rsidP="000A2F69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exact"/>
        <w:outlineLvl w:val="0"/>
        <w:rPr>
          <w:rFonts w:ascii="Calibri" w:hAnsi="Calibri" w:cstheme="minorHAnsi"/>
        </w:rPr>
      </w:pPr>
      <w:r>
        <w:rPr>
          <w:rFonts w:ascii="Calibri" w:hAnsi="Calibri" w:cstheme="minorHAnsi"/>
        </w:rPr>
        <w:t>Project</w:t>
      </w:r>
      <w:r w:rsidRPr="00D16F09">
        <w:rPr>
          <w:rFonts w:ascii="Calibri" w:hAnsi="Calibri" w:cstheme="minorHAnsi"/>
          <w:color w:val="222222"/>
        </w:rPr>
        <w:t xml:space="preserve"> development schedule </w:t>
      </w:r>
      <w:r>
        <w:rPr>
          <w:rFonts w:ascii="Calibri" w:hAnsi="Calibri" w:cstheme="minorHAnsi"/>
          <w:color w:val="222222"/>
        </w:rPr>
        <w:t>– 12 month target</w:t>
      </w:r>
      <w:r w:rsidRPr="00D16F09">
        <w:rPr>
          <w:rFonts w:ascii="Calibri" w:hAnsi="Calibri" w:cstheme="minorHAnsi"/>
          <w:color w:val="222222"/>
        </w:rPr>
        <w:t xml:space="preserve"> </w:t>
      </w:r>
      <w:r w:rsidRPr="00D16F09">
        <w:rPr>
          <w:rFonts w:ascii="Calibri" w:hAnsi="Calibri" w:cstheme="minorHAnsi"/>
        </w:rPr>
        <w:t>(PF)</w:t>
      </w:r>
    </w:p>
    <w:p w14:paraId="612A841B" w14:textId="77777777" w:rsidR="000A2F69" w:rsidRPr="00FB0217" w:rsidRDefault="000A2F69" w:rsidP="000A2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20" w:line="240" w:lineRule="atLeast"/>
        <w:outlineLvl w:val="0"/>
        <w:rPr>
          <w:rFonts w:cstheme="minorHAnsi"/>
          <w:b/>
          <w:color w:val="000000"/>
        </w:rPr>
      </w:pPr>
      <w:r w:rsidRPr="00FB0217">
        <w:rPr>
          <w:rFonts w:cstheme="minorHAnsi"/>
          <w:b/>
          <w:color w:val="000000"/>
        </w:rPr>
        <w:t>Setting Expectations</w:t>
      </w:r>
    </w:p>
    <w:p w14:paraId="371AD77A" w14:textId="77777777" w:rsidR="000A2F69" w:rsidRPr="00FB0217" w:rsidRDefault="000A2F69" w:rsidP="000A2F69">
      <w:pPr>
        <w:pStyle w:val="a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Site Data</w:t>
      </w:r>
    </w:p>
    <w:p w14:paraId="1BC92ABB" w14:textId="77777777" w:rsidR="000A2F69" w:rsidRPr="00FB0217" w:rsidRDefault="000A2F69" w:rsidP="000A2F69">
      <w:pPr>
        <w:pStyle w:val="ListParagraph"/>
        <w:numPr>
          <w:ilvl w:val="1"/>
          <w:numId w:val="11"/>
        </w:numPr>
        <w:spacing w:after="0"/>
        <w:rPr>
          <w:rFonts w:ascii="Calibri" w:hAnsi="Calibri" w:cstheme="minorHAnsi"/>
        </w:rPr>
      </w:pPr>
      <w:r w:rsidRPr="00FB0217">
        <w:rPr>
          <w:rFonts w:ascii="Calibri" w:hAnsi="Calibri" w:cstheme="minorHAnsi"/>
        </w:rPr>
        <w:t>Building environmental/performance requirements (Agency)</w:t>
      </w:r>
    </w:p>
    <w:p w14:paraId="0F78FF62" w14:textId="77777777" w:rsidR="000A2F69" w:rsidRPr="00FB0217" w:rsidRDefault="000A2F69" w:rsidP="000A2F69">
      <w:pPr>
        <w:pStyle w:val="ListParagraph"/>
        <w:numPr>
          <w:ilvl w:val="1"/>
          <w:numId w:val="11"/>
        </w:numPr>
        <w:spacing w:after="0"/>
        <w:rPr>
          <w:rFonts w:ascii="Calibri" w:hAnsi="Calibri" w:cstheme="minorHAnsi"/>
        </w:rPr>
      </w:pPr>
      <w:r w:rsidRPr="00FB0217">
        <w:rPr>
          <w:rFonts w:ascii="Calibri" w:hAnsi="Calibri" w:cstheme="minorHAnsi"/>
        </w:rPr>
        <w:t>Long term plans at the site-additional capacity, utilization</w:t>
      </w:r>
      <w:r>
        <w:rPr>
          <w:rFonts w:ascii="Calibri" w:hAnsi="Calibri" w:cstheme="minorHAnsi"/>
        </w:rPr>
        <w:t>, demolition, new construction</w:t>
      </w:r>
      <w:r w:rsidRPr="00FB0217">
        <w:rPr>
          <w:rFonts w:ascii="Calibri" w:hAnsi="Calibri" w:cstheme="minorHAnsi"/>
        </w:rPr>
        <w:t xml:space="preserve"> (Agency)</w:t>
      </w:r>
    </w:p>
    <w:p w14:paraId="2FEA15F7" w14:textId="77777777" w:rsidR="000A2F69" w:rsidRPr="00FB0217" w:rsidRDefault="000A2F69" w:rsidP="000A2F69">
      <w:pPr>
        <w:pStyle w:val="ListParagraph"/>
        <w:numPr>
          <w:ilvl w:val="1"/>
          <w:numId w:val="11"/>
        </w:numPr>
        <w:spacing w:after="0"/>
        <w:rPr>
          <w:rFonts w:ascii="Calibri" w:hAnsi="Calibri" w:cstheme="minorHAnsi"/>
        </w:rPr>
      </w:pPr>
      <w:r w:rsidRPr="00FB0217">
        <w:rPr>
          <w:rFonts w:ascii="Calibri" w:hAnsi="Calibri" w:cstheme="minorHAnsi"/>
        </w:rPr>
        <w:t xml:space="preserve">Discussion of </w:t>
      </w:r>
      <w:r>
        <w:rPr>
          <w:rFonts w:ascii="Calibri" w:hAnsi="Calibri" w:cstheme="minorHAnsi"/>
        </w:rPr>
        <w:t xml:space="preserve">PA </w:t>
      </w:r>
      <w:r w:rsidRPr="00FB0217">
        <w:rPr>
          <w:rFonts w:ascii="Calibri" w:hAnsi="Calibri" w:cstheme="minorHAnsi"/>
        </w:rPr>
        <w:t>ECMs,</w:t>
      </w:r>
      <w:r>
        <w:rPr>
          <w:rFonts w:ascii="Calibri" w:hAnsi="Calibri" w:cstheme="minorHAnsi"/>
        </w:rPr>
        <w:t xml:space="preserve"> additional ECMs,</w:t>
      </w:r>
      <w:r w:rsidRPr="00FB0217">
        <w:rPr>
          <w:rFonts w:ascii="Calibri" w:hAnsi="Calibri" w:cstheme="minorHAnsi"/>
        </w:rPr>
        <w:t xml:space="preserve"> and exceptions (Agency)</w:t>
      </w:r>
    </w:p>
    <w:p w14:paraId="42596385" w14:textId="77777777" w:rsidR="000A2F69" w:rsidRPr="007B1013" w:rsidRDefault="000A2F69" w:rsidP="000A2F69">
      <w:pPr>
        <w:pStyle w:val="ListParagraph"/>
        <w:numPr>
          <w:ilvl w:val="1"/>
          <w:numId w:val="11"/>
        </w:numPr>
        <w:spacing w:after="0"/>
        <w:rPr>
          <w:rFonts w:ascii="Calibri" w:hAnsi="Calibri" w:cstheme="minorHAnsi"/>
        </w:rPr>
      </w:pPr>
      <w:r w:rsidRPr="00FB0217">
        <w:rPr>
          <w:rFonts w:ascii="Calibri" w:hAnsi="Calibri" w:cstheme="minorHAnsi"/>
        </w:rPr>
        <w:t>Contract term, total invest</w:t>
      </w:r>
      <w:r w:rsidRPr="007B1013">
        <w:rPr>
          <w:rFonts w:ascii="Calibri" w:hAnsi="Calibri" w:cstheme="minorHAnsi"/>
        </w:rPr>
        <w:t>ment parameters   (Agency)</w:t>
      </w:r>
    </w:p>
    <w:p w14:paraId="7A4BC765" w14:textId="77777777" w:rsidR="000A2F69" w:rsidRPr="007B1013" w:rsidRDefault="000A2F69" w:rsidP="000A2F69">
      <w:pPr>
        <w:pStyle w:val="ListParagraph"/>
        <w:numPr>
          <w:ilvl w:val="1"/>
          <w:numId w:val="11"/>
        </w:numPr>
        <w:spacing w:after="0"/>
        <w:rPr>
          <w:rFonts w:ascii="Calibri" w:hAnsi="Calibri" w:cstheme="minorHAnsi"/>
        </w:rPr>
      </w:pPr>
      <w:r w:rsidRPr="007B1013">
        <w:rPr>
          <w:rFonts w:ascii="Calibri" w:hAnsi="Calibri" w:cstheme="minorHAnsi"/>
        </w:rPr>
        <w:t>O&amp;M services, R&amp;R responsibilities and O&amp;M savings (Agency)</w:t>
      </w:r>
    </w:p>
    <w:p w14:paraId="482D64FA" w14:textId="77777777" w:rsidR="000A2F69" w:rsidRPr="007B1013" w:rsidRDefault="000A2F69" w:rsidP="000A2F69">
      <w:pPr>
        <w:pStyle w:val="ListParagraph"/>
        <w:numPr>
          <w:ilvl w:val="1"/>
          <w:numId w:val="11"/>
        </w:numPr>
        <w:spacing w:after="0"/>
        <w:rPr>
          <w:rFonts w:ascii="Calibri" w:hAnsi="Calibri" w:cstheme="minorHAnsi"/>
        </w:rPr>
      </w:pPr>
      <w:r w:rsidRPr="007B1013">
        <w:rPr>
          <w:rFonts w:ascii="Calibri" w:hAnsi="Calibri"/>
        </w:rPr>
        <w:t>M&amp;V/savings verification approach</w:t>
      </w:r>
      <w:r>
        <w:rPr>
          <w:rFonts w:ascii="Calibri" w:hAnsi="Calibri"/>
        </w:rPr>
        <w:t xml:space="preserve"> (Agency/ESCO)</w:t>
      </w:r>
    </w:p>
    <w:p w14:paraId="1087AB42" w14:textId="77777777" w:rsidR="000A2F69" w:rsidRPr="007B1013" w:rsidRDefault="000A2F69" w:rsidP="000A2F69">
      <w:pPr>
        <w:pStyle w:val="ListParagraph"/>
        <w:numPr>
          <w:ilvl w:val="1"/>
          <w:numId w:val="11"/>
        </w:numPr>
        <w:spacing w:after="0"/>
        <w:rPr>
          <w:rFonts w:ascii="Calibri" w:hAnsi="Calibri" w:cstheme="minorHAnsi"/>
        </w:rPr>
      </w:pPr>
      <w:r w:rsidRPr="007B1013">
        <w:rPr>
          <w:rFonts w:ascii="Calibri" w:hAnsi="Calibri"/>
        </w:rPr>
        <w:t>Energy and escalation rates, rebates, financial incentives</w:t>
      </w:r>
      <w:r>
        <w:rPr>
          <w:rFonts w:ascii="Calibri" w:hAnsi="Calibri"/>
        </w:rPr>
        <w:t xml:space="preserve"> (Agency/ESCO)</w:t>
      </w:r>
      <w:r w:rsidRPr="007B1013">
        <w:rPr>
          <w:rFonts w:ascii="Calibri" w:hAnsi="Calibri"/>
        </w:rPr>
        <w:tab/>
      </w:r>
    </w:p>
    <w:p w14:paraId="3FC1ADB0" w14:textId="77777777" w:rsidR="000A2F69" w:rsidRPr="007B1013" w:rsidRDefault="000A2F69" w:rsidP="000A2F69">
      <w:pPr>
        <w:pStyle w:val="ListParagraph"/>
        <w:numPr>
          <w:ilvl w:val="1"/>
          <w:numId w:val="11"/>
        </w:numPr>
        <w:spacing w:after="0"/>
        <w:rPr>
          <w:rFonts w:ascii="Calibri" w:hAnsi="Calibri" w:cstheme="minorHAnsi"/>
          <w:b/>
        </w:rPr>
      </w:pPr>
      <w:r w:rsidRPr="007B1013">
        <w:rPr>
          <w:rFonts w:ascii="Calibri" w:hAnsi="Calibri" w:cstheme="minorHAnsi"/>
        </w:rPr>
        <w:t>Codes, regulations, hazards, other considerations/issues  (Agency)</w:t>
      </w:r>
    </w:p>
    <w:p w14:paraId="043100F3" w14:textId="77777777" w:rsidR="000A2F69" w:rsidRPr="00FB0217" w:rsidRDefault="000A2F69" w:rsidP="000A2F69">
      <w:pPr>
        <w:pStyle w:val="ListParagraph"/>
        <w:numPr>
          <w:ilvl w:val="1"/>
          <w:numId w:val="11"/>
        </w:numPr>
        <w:spacing w:after="0"/>
        <w:rPr>
          <w:rFonts w:ascii="Calibri" w:hAnsi="Calibri" w:cstheme="minorHAnsi"/>
          <w:b/>
        </w:rPr>
      </w:pPr>
      <w:r w:rsidRPr="007B1013">
        <w:rPr>
          <w:rFonts w:ascii="Calibri" w:hAnsi="Calibri" w:cstheme="minorHAnsi"/>
        </w:rPr>
        <w:t>Categorical Exclusions – en</w:t>
      </w:r>
      <w:r w:rsidRPr="00FB0217">
        <w:rPr>
          <w:rFonts w:ascii="Calibri" w:hAnsi="Calibri" w:cstheme="minorHAnsi"/>
        </w:rPr>
        <w:t>vironmental documentation</w:t>
      </w:r>
      <w:r w:rsidRPr="00FB0217">
        <w:rPr>
          <w:rFonts w:ascii="Calibri" w:hAnsi="Calibri" w:cstheme="minorHAnsi"/>
          <w:b/>
        </w:rPr>
        <w:t xml:space="preserve"> </w:t>
      </w:r>
      <w:r w:rsidRPr="00FB0217">
        <w:rPr>
          <w:rFonts w:ascii="Calibri" w:hAnsi="Calibri" w:cstheme="minorHAnsi"/>
        </w:rPr>
        <w:t>(Agency)</w:t>
      </w:r>
    </w:p>
    <w:p w14:paraId="66FE0CBE" w14:textId="77777777" w:rsidR="000A2F69" w:rsidRPr="00DD43F5" w:rsidRDefault="000A2F69" w:rsidP="000A2F69">
      <w:pPr>
        <w:pStyle w:val="ListParagraph"/>
        <w:numPr>
          <w:ilvl w:val="1"/>
          <w:numId w:val="11"/>
        </w:numPr>
        <w:spacing w:after="0"/>
        <w:rPr>
          <w:rFonts w:ascii="Calibri" w:hAnsi="Calibri" w:cstheme="minorHAnsi"/>
          <w:b/>
        </w:rPr>
      </w:pPr>
      <w:r w:rsidRPr="00FB0217">
        <w:rPr>
          <w:rFonts w:ascii="Calibri" w:hAnsi="Calibri" w:cstheme="minorHAnsi"/>
        </w:rPr>
        <w:t>Design Intent – Commissioning requirements (Agency)</w:t>
      </w:r>
    </w:p>
    <w:p w14:paraId="3B3BC425" w14:textId="77777777" w:rsidR="00DD43F5" w:rsidRPr="00215339" w:rsidRDefault="00DD43F5" w:rsidP="00DD43F5">
      <w:pPr>
        <w:pStyle w:val="a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inorHAnsi" w:hAnsiTheme="minorHAnsi" w:cs="Arial"/>
          <w:color w:val="FF0000"/>
          <w:sz w:val="22"/>
          <w:szCs w:val="22"/>
        </w:rPr>
      </w:pPr>
      <w:r w:rsidRPr="00215339">
        <w:rPr>
          <w:rFonts w:asciiTheme="minorHAnsi" w:hAnsiTheme="minorHAnsi" w:cs="Arial"/>
          <w:color w:val="FF0000"/>
          <w:sz w:val="22"/>
          <w:szCs w:val="22"/>
        </w:rPr>
        <w:t>PV ESA ECM parameters and other considerations</w:t>
      </w:r>
    </w:p>
    <w:p w14:paraId="5DF23458" w14:textId="6EF3BD94" w:rsidR="00F65D32" w:rsidRPr="003F706F" w:rsidRDefault="00F65D32" w:rsidP="00F65D32">
      <w:pPr>
        <w:pStyle w:val="a"/>
        <w:numPr>
          <w:ilvl w:val="1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Refine PV s</w:t>
      </w:r>
      <w:r w:rsidRPr="003F706F">
        <w:rPr>
          <w:rFonts w:asciiTheme="minorHAnsi" w:hAnsiTheme="minorHAnsi" w:cs="Arial"/>
          <w:color w:val="FF0000"/>
          <w:sz w:val="22"/>
          <w:szCs w:val="22"/>
        </w:rPr>
        <w:t xml:space="preserve">ystem </w:t>
      </w:r>
      <w:r>
        <w:rPr>
          <w:rFonts w:asciiTheme="minorHAnsi" w:hAnsiTheme="minorHAnsi" w:cs="Arial"/>
          <w:color w:val="FF0000"/>
          <w:sz w:val="22"/>
          <w:szCs w:val="22"/>
        </w:rPr>
        <w:t xml:space="preserve">sizing </w:t>
      </w:r>
      <w:r w:rsidRPr="003F706F">
        <w:rPr>
          <w:rFonts w:asciiTheme="minorHAnsi" w:hAnsiTheme="minorHAnsi" w:cs="Arial"/>
          <w:color w:val="FF0000"/>
          <w:sz w:val="22"/>
          <w:szCs w:val="22"/>
        </w:rPr>
        <w:t>(Agency</w:t>
      </w:r>
      <w:r>
        <w:rPr>
          <w:rFonts w:asciiTheme="minorHAnsi" w:hAnsiTheme="minorHAnsi" w:cs="Arial"/>
          <w:color w:val="FF0000"/>
          <w:sz w:val="22"/>
          <w:szCs w:val="22"/>
        </w:rPr>
        <w:t>/ESCO</w:t>
      </w:r>
      <w:r w:rsidRPr="003F706F">
        <w:rPr>
          <w:rFonts w:asciiTheme="minorHAnsi" w:hAnsiTheme="minorHAnsi" w:cs="Arial"/>
          <w:color w:val="FF0000"/>
          <w:sz w:val="22"/>
          <w:szCs w:val="22"/>
        </w:rPr>
        <w:t>)</w:t>
      </w:r>
    </w:p>
    <w:p w14:paraId="05CA7A58" w14:textId="5084D288" w:rsidR="00DD43F5" w:rsidRPr="00215339" w:rsidRDefault="00DD43F5" w:rsidP="00DD43F5">
      <w:pPr>
        <w:pStyle w:val="a"/>
        <w:numPr>
          <w:ilvl w:val="1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r w:rsidRPr="00215339">
        <w:rPr>
          <w:rFonts w:asciiTheme="minorHAnsi" w:hAnsiTheme="minorHAnsi" w:cs="Arial"/>
          <w:color w:val="FF0000"/>
          <w:sz w:val="22"/>
          <w:szCs w:val="22"/>
        </w:rPr>
        <w:t>PV ESA ECM Fair Market Value determination and title transfer</w:t>
      </w:r>
      <w:r w:rsidR="009C16E4" w:rsidRPr="00215339">
        <w:rPr>
          <w:rFonts w:asciiTheme="minorHAnsi" w:hAnsiTheme="minorHAnsi" w:cs="Arial"/>
          <w:color w:val="FF0000"/>
          <w:sz w:val="22"/>
          <w:szCs w:val="22"/>
        </w:rPr>
        <w:t xml:space="preserve"> (ESCO)</w:t>
      </w:r>
    </w:p>
    <w:p w14:paraId="43C44794" w14:textId="77777777" w:rsidR="00DD43F5" w:rsidRPr="00215339" w:rsidRDefault="00DD43F5" w:rsidP="00DD43F5">
      <w:pPr>
        <w:pStyle w:val="a"/>
        <w:numPr>
          <w:ilvl w:val="1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r w:rsidRPr="00215339">
        <w:rPr>
          <w:rFonts w:asciiTheme="minorHAnsi" w:hAnsiTheme="minorHAnsi" w:cs="Arial"/>
          <w:color w:val="FF0000"/>
          <w:sz w:val="22"/>
          <w:szCs w:val="22"/>
        </w:rPr>
        <w:t>Reserve account</w:t>
      </w:r>
      <w:r w:rsidR="009C16E4" w:rsidRPr="00215339">
        <w:rPr>
          <w:rFonts w:asciiTheme="minorHAnsi" w:hAnsiTheme="minorHAnsi" w:cs="Arial"/>
          <w:color w:val="FF0000"/>
          <w:sz w:val="22"/>
          <w:szCs w:val="22"/>
        </w:rPr>
        <w:t xml:space="preserve"> (ESCO)</w:t>
      </w:r>
    </w:p>
    <w:p w14:paraId="5BFAC8CA" w14:textId="77777777" w:rsidR="009C16E4" w:rsidRPr="00215339" w:rsidRDefault="009C16E4" w:rsidP="009C16E4">
      <w:pPr>
        <w:pStyle w:val="a"/>
        <w:numPr>
          <w:ilvl w:val="1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bookmarkStart w:id="0" w:name="_Hlk25683563"/>
      <w:r w:rsidRPr="00215339">
        <w:rPr>
          <w:rFonts w:asciiTheme="minorHAnsi" w:hAnsiTheme="minorHAnsi" w:cs="Arial"/>
          <w:color w:val="FF0000"/>
          <w:sz w:val="22"/>
          <w:szCs w:val="22"/>
        </w:rPr>
        <w:t>Financial incentives (ESCO)</w:t>
      </w:r>
    </w:p>
    <w:bookmarkEnd w:id="0"/>
    <w:p w14:paraId="3EF5C6EC" w14:textId="4FE6218E" w:rsidR="00DD43F5" w:rsidRPr="00215339" w:rsidRDefault="00DD43F5" w:rsidP="00DD43F5">
      <w:pPr>
        <w:pStyle w:val="a"/>
        <w:numPr>
          <w:ilvl w:val="1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r w:rsidRPr="00215339">
        <w:rPr>
          <w:rFonts w:asciiTheme="minorHAnsi" w:hAnsiTheme="minorHAnsi" w:cs="Arial"/>
          <w:color w:val="FF0000"/>
          <w:sz w:val="22"/>
          <w:szCs w:val="22"/>
        </w:rPr>
        <w:t>Interconnection requirements</w:t>
      </w:r>
      <w:r w:rsidR="00DB542F">
        <w:rPr>
          <w:rFonts w:asciiTheme="minorHAnsi" w:hAnsiTheme="minorHAnsi" w:cs="Arial"/>
          <w:color w:val="FF0000"/>
          <w:sz w:val="22"/>
          <w:szCs w:val="22"/>
        </w:rPr>
        <w:t xml:space="preserve"> and responsibilities</w:t>
      </w:r>
      <w:r w:rsidR="00215339">
        <w:rPr>
          <w:rFonts w:asciiTheme="minorHAnsi" w:hAnsiTheme="minorHAnsi" w:cs="Arial"/>
          <w:color w:val="FF0000"/>
          <w:sz w:val="22"/>
          <w:szCs w:val="22"/>
        </w:rPr>
        <w:t xml:space="preserve">, the interconnection agreement, </w:t>
      </w:r>
      <w:r w:rsidR="009C16E4" w:rsidRPr="00215339">
        <w:rPr>
          <w:rFonts w:asciiTheme="minorHAnsi" w:hAnsiTheme="minorHAnsi" w:cs="Arial"/>
          <w:color w:val="FF0000"/>
          <w:sz w:val="22"/>
          <w:szCs w:val="22"/>
        </w:rPr>
        <w:t xml:space="preserve"> and </w:t>
      </w:r>
      <w:bookmarkStart w:id="1" w:name="_GoBack"/>
      <w:bookmarkEnd w:id="1"/>
      <w:r w:rsidR="009C16E4" w:rsidRPr="00215339">
        <w:rPr>
          <w:rFonts w:asciiTheme="minorHAnsi" w:hAnsiTheme="minorHAnsi" w:cs="Arial"/>
          <w:color w:val="FF0000"/>
          <w:sz w:val="22"/>
          <w:szCs w:val="22"/>
        </w:rPr>
        <w:t>cost</w:t>
      </w:r>
      <w:r w:rsidR="00E543CF">
        <w:rPr>
          <w:rFonts w:asciiTheme="minorHAnsi" w:hAnsiTheme="minorHAnsi" w:cs="Arial"/>
          <w:color w:val="FF0000"/>
          <w:sz w:val="22"/>
          <w:szCs w:val="22"/>
        </w:rPr>
        <w:t xml:space="preserve"> estimates</w:t>
      </w:r>
      <w:r w:rsidR="00DB542F">
        <w:rPr>
          <w:rFonts w:asciiTheme="minorHAnsi" w:hAnsiTheme="minorHAnsi" w:cs="Arial"/>
          <w:color w:val="FF0000"/>
          <w:sz w:val="22"/>
          <w:szCs w:val="22"/>
        </w:rPr>
        <w:t xml:space="preserve"> (interconnection study, required upgrades, other)</w:t>
      </w:r>
      <w:r w:rsidR="00E543CF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9C16E4" w:rsidRPr="00215339">
        <w:rPr>
          <w:rFonts w:asciiTheme="minorHAnsi" w:hAnsiTheme="minorHAnsi" w:cs="Arial"/>
          <w:color w:val="FF0000"/>
          <w:sz w:val="22"/>
          <w:szCs w:val="22"/>
        </w:rPr>
        <w:t>(Agency/ESCO)</w:t>
      </w:r>
    </w:p>
    <w:p w14:paraId="75DD27E5" w14:textId="77777777" w:rsidR="00195A61" w:rsidRPr="00215339" w:rsidRDefault="00195A61" w:rsidP="00195A61">
      <w:pPr>
        <w:pStyle w:val="a"/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r w:rsidRPr="00215339">
        <w:rPr>
          <w:rFonts w:asciiTheme="minorHAnsi" w:hAnsiTheme="minorHAnsi" w:cs="Arial"/>
          <w:color w:val="FF0000"/>
          <w:sz w:val="22"/>
          <w:szCs w:val="22"/>
        </w:rPr>
        <w:t>Communication process with utility (Agency)</w:t>
      </w:r>
    </w:p>
    <w:p w14:paraId="40506611" w14:textId="77777777" w:rsidR="009C16E4" w:rsidRPr="00215339" w:rsidRDefault="009C16E4" w:rsidP="00DD43F5">
      <w:pPr>
        <w:pStyle w:val="a"/>
        <w:numPr>
          <w:ilvl w:val="1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r w:rsidRPr="00215339">
        <w:rPr>
          <w:rFonts w:asciiTheme="minorHAnsi" w:hAnsiTheme="minorHAnsi" w:cs="Arial"/>
          <w:color w:val="FF0000"/>
          <w:sz w:val="22"/>
          <w:szCs w:val="22"/>
        </w:rPr>
        <w:t>Metering and M&amp;V expectations (Agency)</w:t>
      </w:r>
    </w:p>
    <w:p w14:paraId="7302478B" w14:textId="1E316AD6" w:rsidR="00902EBD" w:rsidRDefault="00902EBD" w:rsidP="00DB542F">
      <w:pPr>
        <w:pStyle w:val="a"/>
        <w:numPr>
          <w:ilvl w:val="1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  <w:bookmarkStart w:id="2" w:name="_Hlk25682752"/>
      <w:r>
        <w:rPr>
          <w:rFonts w:asciiTheme="minorHAnsi" w:hAnsiTheme="minorHAnsi" w:cstheme="minorHAnsi"/>
          <w:color w:val="FF0000"/>
          <w:sz w:val="22"/>
          <w:szCs w:val="22"/>
        </w:rPr>
        <w:t>eProject Builder guidelines</w:t>
      </w:r>
      <w:r w:rsidR="001341D7">
        <w:rPr>
          <w:rFonts w:asciiTheme="minorHAnsi" w:hAnsiTheme="minorHAnsi" w:cstheme="minorHAnsi"/>
          <w:color w:val="FF0000"/>
          <w:sz w:val="22"/>
          <w:szCs w:val="22"/>
        </w:rPr>
        <w:t xml:space="preserve"> (Agency)</w:t>
      </w:r>
    </w:p>
    <w:p w14:paraId="1532BCCD" w14:textId="139C5D83" w:rsidR="00DB542F" w:rsidRDefault="00DB542F" w:rsidP="00DB542F">
      <w:pPr>
        <w:pStyle w:val="a"/>
        <w:numPr>
          <w:ilvl w:val="1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Cyber security requirements</w:t>
      </w:r>
      <w:r w:rsidR="001341D7">
        <w:rPr>
          <w:rFonts w:asciiTheme="minorHAnsi" w:hAnsiTheme="minorHAnsi" w:cstheme="minorHAnsi"/>
          <w:color w:val="FF0000"/>
          <w:sz w:val="22"/>
          <w:szCs w:val="22"/>
        </w:rPr>
        <w:t xml:space="preserve"> (Agency)</w:t>
      </w:r>
    </w:p>
    <w:p w14:paraId="676866FA" w14:textId="0045DBC9" w:rsidR="00DD43F5" w:rsidRPr="00215339" w:rsidRDefault="00DB542F" w:rsidP="00DD43F5">
      <w:pPr>
        <w:pStyle w:val="a"/>
        <w:numPr>
          <w:ilvl w:val="1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r w:rsidRPr="00215339">
        <w:rPr>
          <w:rFonts w:asciiTheme="minorHAnsi" w:hAnsiTheme="minorHAnsi" w:cs="Arial"/>
          <w:color w:val="FF0000"/>
          <w:sz w:val="22"/>
          <w:szCs w:val="22"/>
        </w:rPr>
        <w:t>National Environmental Policy Act</w:t>
      </w:r>
      <w:bookmarkEnd w:id="2"/>
      <w:r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9C16E4" w:rsidRPr="00215339">
        <w:rPr>
          <w:rFonts w:asciiTheme="minorHAnsi" w:hAnsiTheme="minorHAnsi" w:cs="Arial"/>
          <w:color w:val="FF0000"/>
          <w:sz w:val="22"/>
          <w:szCs w:val="22"/>
        </w:rPr>
        <w:t>– process, information needed, and schedule (Agency)</w:t>
      </w:r>
    </w:p>
    <w:p w14:paraId="2B4365A1" w14:textId="130D714F" w:rsidR="00DD43F5" w:rsidRPr="00215339" w:rsidRDefault="00DB542F" w:rsidP="00DD43F5">
      <w:pPr>
        <w:pStyle w:val="a"/>
        <w:numPr>
          <w:ilvl w:val="1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bookmarkStart w:id="3" w:name="_Hlk25682768"/>
      <w:r w:rsidRPr="00215339">
        <w:rPr>
          <w:rFonts w:asciiTheme="minorHAnsi" w:hAnsiTheme="minorHAnsi" w:cs="Arial"/>
          <w:color w:val="FF0000"/>
          <w:sz w:val="22"/>
          <w:szCs w:val="22"/>
        </w:rPr>
        <w:t>National Historic Preservation Act</w:t>
      </w:r>
      <w:bookmarkEnd w:id="3"/>
      <w:r w:rsidRPr="00215339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9C16E4" w:rsidRPr="00215339">
        <w:rPr>
          <w:rFonts w:asciiTheme="minorHAnsi" w:hAnsiTheme="minorHAnsi" w:cs="Arial"/>
          <w:color w:val="FF0000"/>
          <w:sz w:val="22"/>
          <w:szCs w:val="22"/>
        </w:rPr>
        <w:t>(Agency)</w:t>
      </w:r>
    </w:p>
    <w:p w14:paraId="539E9F0A" w14:textId="77777777" w:rsidR="00DD43F5" w:rsidRPr="00215339" w:rsidRDefault="00DD43F5" w:rsidP="00DD43F5">
      <w:pPr>
        <w:pStyle w:val="a"/>
        <w:numPr>
          <w:ilvl w:val="1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r w:rsidRPr="00215339">
        <w:rPr>
          <w:rFonts w:asciiTheme="minorHAnsi" w:hAnsiTheme="minorHAnsi" w:cs="Arial"/>
          <w:color w:val="FF0000"/>
          <w:sz w:val="22"/>
          <w:szCs w:val="22"/>
        </w:rPr>
        <w:t>Glare analysis</w:t>
      </w:r>
      <w:r w:rsidR="009C16E4" w:rsidRPr="00215339">
        <w:rPr>
          <w:rFonts w:asciiTheme="minorHAnsi" w:hAnsiTheme="minorHAnsi" w:cs="Arial"/>
          <w:color w:val="FF0000"/>
          <w:sz w:val="22"/>
          <w:szCs w:val="22"/>
        </w:rPr>
        <w:t xml:space="preserve"> (ESCO)</w:t>
      </w:r>
    </w:p>
    <w:p w14:paraId="07481C67" w14:textId="508BCD1A" w:rsidR="00DD43F5" w:rsidRPr="00215339" w:rsidRDefault="00DD43F5" w:rsidP="00DD43F5">
      <w:pPr>
        <w:pStyle w:val="a"/>
        <w:numPr>
          <w:ilvl w:val="1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  <w:b/>
          <w:color w:val="FF0000"/>
        </w:rPr>
      </w:pPr>
      <w:r w:rsidRPr="00215339">
        <w:rPr>
          <w:rFonts w:asciiTheme="minorHAnsi" w:hAnsiTheme="minorHAnsi" w:cs="Arial"/>
          <w:color w:val="FF0000"/>
          <w:sz w:val="22"/>
          <w:szCs w:val="22"/>
        </w:rPr>
        <w:t xml:space="preserve">Other compliance </w:t>
      </w:r>
      <w:r w:rsidR="00DB542F">
        <w:rPr>
          <w:rFonts w:asciiTheme="minorHAnsi" w:hAnsiTheme="minorHAnsi" w:cs="Arial"/>
          <w:color w:val="FF0000"/>
          <w:sz w:val="22"/>
          <w:szCs w:val="22"/>
        </w:rPr>
        <w:t xml:space="preserve">and permitting </w:t>
      </w:r>
      <w:r w:rsidRPr="00215339">
        <w:rPr>
          <w:rFonts w:asciiTheme="minorHAnsi" w:hAnsiTheme="minorHAnsi" w:cs="Arial"/>
          <w:color w:val="FF0000"/>
          <w:sz w:val="22"/>
          <w:szCs w:val="22"/>
        </w:rPr>
        <w:t>requirements</w:t>
      </w:r>
      <w:r w:rsidR="009C16E4" w:rsidRPr="00215339">
        <w:rPr>
          <w:rFonts w:asciiTheme="minorHAnsi" w:hAnsiTheme="minorHAnsi" w:cs="Arial"/>
          <w:color w:val="FF0000"/>
          <w:sz w:val="22"/>
          <w:szCs w:val="22"/>
        </w:rPr>
        <w:t xml:space="preserve"> (Agency/ESCO)</w:t>
      </w:r>
    </w:p>
    <w:p w14:paraId="74763FC1" w14:textId="77777777" w:rsidR="000A2F69" w:rsidRPr="00FB0217" w:rsidRDefault="000A2F69" w:rsidP="000A2F69">
      <w:pPr>
        <w:pStyle w:val="a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Calibri" w:hAnsi="Calibri" w:cstheme="minorHAnsi"/>
          <w:b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Questions/answers on TO RFP document or attachments (PF)</w:t>
      </w:r>
    </w:p>
    <w:p w14:paraId="7778D2FC" w14:textId="77777777" w:rsidR="000A2F69" w:rsidRPr="00FB0217" w:rsidRDefault="000A2F69" w:rsidP="000A2F69">
      <w:pPr>
        <w:pStyle w:val="a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Calibri" w:hAnsi="Calibri" w:cstheme="minorHAnsi"/>
          <w:b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Renewable Energy/Technology Deployment Matrix (PF)</w:t>
      </w:r>
    </w:p>
    <w:p w14:paraId="714301C2" w14:textId="77777777" w:rsidR="000A2F69" w:rsidRPr="00FB0217" w:rsidRDefault="000A2F69" w:rsidP="000A2F69">
      <w:pPr>
        <w:pStyle w:val="a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Calibri" w:hAnsi="Calibri" w:cstheme="minorHAnsi"/>
          <w:b/>
          <w:sz w:val="22"/>
          <w:szCs w:val="22"/>
        </w:rPr>
      </w:pPr>
      <w:r w:rsidRPr="00FB0217">
        <w:rPr>
          <w:rFonts w:ascii="Calibri" w:hAnsi="Calibri" w:cstheme="minorHAnsi"/>
          <w:color w:val="222222"/>
          <w:sz w:val="22"/>
          <w:szCs w:val="22"/>
        </w:rPr>
        <w:lastRenderedPageBreak/>
        <w:t>Assure Energy Star/FEMP EE Project requirements met (PF)</w:t>
      </w:r>
    </w:p>
    <w:p w14:paraId="6D52D214" w14:textId="3BEA6CA4" w:rsidR="001500DD" w:rsidRDefault="000A2F69" w:rsidP="00DD43F5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rFonts w:ascii="Calibri" w:hAnsi="Calibri" w:cstheme="minorHAnsi"/>
          <w:color w:val="222222"/>
        </w:rPr>
      </w:pPr>
      <w:r w:rsidRPr="00FB0217">
        <w:rPr>
          <w:rFonts w:ascii="Calibri" w:hAnsi="Calibri" w:cstheme="minorHAnsi"/>
          <w:color w:val="222222"/>
        </w:rPr>
        <w:t>Address Life of Contract planning prior to task order award (PF)</w:t>
      </w:r>
    </w:p>
    <w:p w14:paraId="1D523FE1" w14:textId="77777777" w:rsidR="000A2F69" w:rsidRPr="00FB0217" w:rsidRDefault="00CF6F0A" w:rsidP="000A2F69">
      <w:pPr>
        <w:spacing w:before="120" w:line="240" w:lineRule="atLeast"/>
        <w:outlineLvl w:val="0"/>
        <w:rPr>
          <w:rFonts w:cs="Arial"/>
        </w:rPr>
      </w:pPr>
      <w:r>
        <w:rPr>
          <w:rFonts w:cs="Arial"/>
          <w:b/>
        </w:rPr>
        <w:t>Investment-Grade</w:t>
      </w:r>
      <w:r w:rsidRPr="00FB0217">
        <w:rPr>
          <w:rFonts w:cs="Arial"/>
          <w:b/>
        </w:rPr>
        <w:t xml:space="preserve"> </w:t>
      </w:r>
      <w:r w:rsidR="000A2F69" w:rsidRPr="00FB0217">
        <w:rPr>
          <w:rFonts w:cs="Arial"/>
          <w:b/>
        </w:rPr>
        <w:t>Audit Process</w:t>
      </w:r>
    </w:p>
    <w:p w14:paraId="776962E4" w14:textId="77777777" w:rsidR="000A2F69" w:rsidRPr="00FB0217" w:rsidRDefault="000A2F69" w:rsidP="000A2F69">
      <w:pPr>
        <w:pStyle w:val="ListParagraph"/>
        <w:numPr>
          <w:ilvl w:val="0"/>
          <w:numId w:val="12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 xml:space="preserve">Contractor discussion of their plans for </w:t>
      </w:r>
      <w:r w:rsidR="00CF6F0A">
        <w:rPr>
          <w:rFonts w:ascii="Calibri" w:hAnsi="Calibri"/>
        </w:rPr>
        <w:t>IGA</w:t>
      </w:r>
      <w:r w:rsidRPr="00FB0217">
        <w:rPr>
          <w:rFonts w:ascii="Calibri" w:hAnsi="Calibri"/>
        </w:rPr>
        <w:t xml:space="preserve"> phase (ESCO)</w:t>
      </w:r>
    </w:p>
    <w:p w14:paraId="2103C1F6" w14:textId="77777777" w:rsidR="000A2F69" w:rsidRPr="00FB0217" w:rsidRDefault="000A2F69" w:rsidP="000A2F69">
      <w:pPr>
        <w:pStyle w:val="ListParagraph"/>
        <w:numPr>
          <w:ilvl w:val="1"/>
          <w:numId w:val="12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>Logistics and access; testing/metering to be accomplished</w:t>
      </w:r>
    </w:p>
    <w:p w14:paraId="2834BB08" w14:textId="77777777" w:rsidR="000A2F69" w:rsidRPr="00FB0217" w:rsidRDefault="000A2F69" w:rsidP="000A2F69">
      <w:pPr>
        <w:pStyle w:val="ListParagraph"/>
        <w:numPr>
          <w:ilvl w:val="1"/>
          <w:numId w:val="12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>Security – restricted areas, escorts, etc.</w:t>
      </w:r>
    </w:p>
    <w:p w14:paraId="09F7F262" w14:textId="77777777" w:rsidR="000A2F69" w:rsidRPr="00FB0217" w:rsidRDefault="000A2F69" w:rsidP="000A2F69">
      <w:pPr>
        <w:pStyle w:val="ListParagraph"/>
        <w:numPr>
          <w:ilvl w:val="1"/>
          <w:numId w:val="12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 xml:space="preserve">Safety requirements – training, hazards </w:t>
      </w:r>
    </w:p>
    <w:p w14:paraId="081A503A" w14:textId="77777777" w:rsidR="000A2F69" w:rsidRPr="00FB0217" w:rsidRDefault="000A2F69" w:rsidP="000A2F69">
      <w:pPr>
        <w:pStyle w:val="ListParagraph"/>
        <w:numPr>
          <w:ilvl w:val="0"/>
          <w:numId w:val="12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>Process discussion – reviews (copies), document transmittals, etc. (ESCO)</w:t>
      </w:r>
    </w:p>
    <w:p w14:paraId="74848481" w14:textId="77777777" w:rsidR="000A2F69" w:rsidRPr="00FB0217" w:rsidRDefault="00CF6F0A" w:rsidP="000A2F69">
      <w:pPr>
        <w:pStyle w:val="ListParagraph"/>
        <w:numPr>
          <w:ilvl w:val="0"/>
          <w:numId w:val="12"/>
        </w:numPr>
        <w:spacing w:after="0"/>
        <w:rPr>
          <w:rFonts w:ascii="Calibri" w:hAnsi="Calibri"/>
        </w:rPr>
      </w:pPr>
      <w:r>
        <w:rPr>
          <w:rFonts w:ascii="Calibri" w:hAnsi="Calibri"/>
        </w:rPr>
        <w:t>IGA</w:t>
      </w:r>
      <w:r w:rsidR="000A2F69" w:rsidRPr="00FB0217">
        <w:rPr>
          <w:rFonts w:ascii="Calibri" w:hAnsi="Calibri"/>
        </w:rPr>
        <w:t xml:space="preserve"> requirements; what does it look like (components/revised proposal) what needs to be approved (ECM package, savings estimates, baseline, M&amp;V plan, etc.) (ESCO)</w:t>
      </w:r>
    </w:p>
    <w:p w14:paraId="1ADC34FD" w14:textId="77777777" w:rsidR="000A2F69" w:rsidRPr="00FB0217" w:rsidRDefault="000A2F69" w:rsidP="000A2F69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rPr>
          <w:rFonts w:ascii="Calibri" w:hAnsi="Calibri" w:cstheme="minorHAnsi"/>
          <w:color w:val="000000"/>
        </w:rPr>
      </w:pPr>
      <w:r w:rsidRPr="00FB0217">
        <w:rPr>
          <w:rFonts w:ascii="Calibri" w:hAnsi="Calibri"/>
        </w:rPr>
        <w:t>Government discussion/expectations of what needs further investigation (Agency / ESCO)</w:t>
      </w:r>
    </w:p>
    <w:p w14:paraId="0CE98596" w14:textId="77777777" w:rsidR="000A2F69" w:rsidRPr="00FB0217" w:rsidRDefault="000A2F69" w:rsidP="000A2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20" w:line="240" w:lineRule="atLeast"/>
        <w:outlineLvl w:val="0"/>
        <w:rPr>
          <w:rFonts w:cstheme="minorHAnsi"/>
          <w:b/>
          <w:color w:val="000000"/>
        </w:rPr>
      </w:pPr>
      <w:r w:rsidRPr="00FB0217">
        <w:rPr>
          <w:rFonts w:cstheme="minorHAnsi"/>
          <w:b/>
          <w:color w:val="000000"/>
        </w:rPr>
        <w:t>Communications Protocols</w:t>
      </w:r>
    </w:p>
    <w:p w14:paraId="75B67D64" w14:textId="77777777" w:rsidR="000A2F69" w:rsidRPr="00FB0217" w:rsidRDefault="000A2F69" w:rsidP="000A2F69">
      <w:pPr>
        <w:pStyle w:val="ListParagraph"/>
        <w:numPr>
          <w:ilvl w:val="0"/>
          <w:numId w:val="13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 xml:space="preserve">Establish leads and discuss responsibilities </w:t>
      </w:r>
      <w:r w:rsidRPr="00FB0217">
        <w:rPr>
          <w:rFonts w:ascii="Calibri" w:hAnsi="Calibri" w:cstheme="minorHAnsi"/>
        </w:rPr>
        <w:t>(Agency/ESCO)</w:t>
      </w:r>
    </w:p>
    <w:p w14:paraId="74F5647B" w14:textId="77777777" w:rsidR="000A2F69" w:rsidRPr="00FB0217" w:rsidRDefault="000A2F69" w:rsidP="000A2F69">
      <w:pPr>
        <w:pStyle w:val="ListParagraph"/>
        <w:numPr>
          <w:ilvl w:val="0"/>
          <w:numId w:val="13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 xml:space="preserve">Establish frequency and method of communications – emails, conference calls </w:t>
      </w:r>
      <w:r w:rsidRPr="00FB0217">
        <w:rPr>
          <w:rFonts w:ascii="Calibri" w:hAnsi="Calibri" w:cstheme="minorHAnsi"/>
        </w:rPr>
        <w:t>(Agency/ESCO)</w:t>
      </w:r>
    </w:p>
    <w:p w14:paraId="051CA5F8" w14:textId="77777777" w:rsidR="000A2F69" w:rsidRDefault="000A2F69" w:rsidP="000A2F69">
      <w:pPr>
        <w:pStyle w:val="ListParagraph"/>
        <w:numPr>
          <w:ilvl w:val="1"/>
          <w:numId w:val="13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>Protocols for bringing new people in/exiting others – responsibility for passing on information and informing the team</w:t>
      </w:r>
    </w:p>
    <w:p w14:paraId="3717C222" w14:textId="77777777" w:rsidR="000A2F69" w:rsidRPr="00FB0217" w:rsidRDefault="000A2F69" w:rsidP="000A2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20" w:line="240" w:lineRule="atLeast"/>
        <w:outlineLvl w:val="0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Project Timeline/Wrap-Up/Next Steps</w:t>
      </w:r>
    </w:p>
    <w:p w14:paraId="257F5E2E" w14:textId="77777777" w:rsidR="000A2F69" w:rsidRPr="007B1013" w:rsidRDefault="000A2F69" w:rsidP="000A2F69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outlineLvl w:val="0"/>
        <w:rPr>
          <w:rFonts w:cstheme="minorHAnsi"/>
          <w:b/>
          <w:color w:val="000000"/>
        </w:rPr>
      </w:pPr>
      <w:r w:rsidRPr="007B1013">
        <w:rPr>
          <w:rFonts w:ascii="Calibri" w:hAnsi="Calibri"/>
        </w:rPr>
        <w:t>Schedule/timeline with significant milestones to award</w:t>
      </w:r>
    </w:p>
    <w:p w14:paraId="224CDDA9" w14:textId="77777777" w:rsidR="000A2F69" w:rsidRPr="007B1013" w:rsidRDefault="000A2F69" w:rsidP="000A2F69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20" w:after="0" w:line="240" w:lineRule="atLeast"/>
        <w:outlineLvl w:val="0"/>
        <w:rPr>
          <w:rFonts w:cstheme="minorHAnsi"/>
          <w:b/>
          <w:color w:val="000000"/>
        </w:rPr>
      </w:pPr>
      <w:r>
        <w:rPr>
          <w:rFonts w:ascii="Calibri" w:hAnsi="Calibri"/>
        </w:rPr>
        <w:t>Recap of action items; schedule for development meetings/calls.</w:t>
      </w:r>
    </w:p>
    <w:p w14:paraId="79E052CA" w14:textId="77777777" w:rsidR="00241965" w:rsidRDefault="00241965" w:rsidP="00FC5AA1">
      <w:pPr>
        <w:rPr>
          <w:i/>
          <w:sz w:val="24"/>
          <w:szCs w:val="24"/>
          <w:highlight w:val="yellow"/>
        </w:rPr>
      </w:pPr>
    </w:p>
    <w:sectPr w:rsidR="00241965" w:rsidSect="001704F7">
      <w:headerReference w:type="default" r:id="rId12"/>
      <w:footerReference w:type="default" r:id="rId13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722F8" w14:textId="77777777" w:rsidR="000B4FB7" w:rsidRDefault="000B4FB7" w:rsidP="00FF7786">
      <w:r>
        <w:separator/>
      </w:r>
    </w:p>
  </w:endnote>
  <w:endnote w:type="continuationSeparator" w:id="0">
    <w:p w14:paraId="0C34D84E" w14:textId="77777777" w:rsidR="000B4FB7" w:rsidRDefault="000B4FB7" w:rsidP="00FF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209C9" w14:textId="77777777" w:rsidR="00241965" w:rsidRDefault="00241965" w:rsidP="00024749">
    <w:pPr>
      <w:pStyle w:val="Footer"/>
      <w:pBdr>
        <w:top w:val="single" w:sz="4" w:space="1" w:color="auto"/>
      </w:pBdr>
    </w:pPr>
    <w:r>
      <w:tab/>
    </w:r>
    <w:r w:rsidR="001500DD" w:rsidRPr="00024749">
      <w:rPr>
        <w:sz w:val="20"/>
      </w:rPr>
      <w:fldChar w:fldCharType="begin"/>
    </w:r>
    <w:r w:rsidRPr="00024749">
      <w:rPr>
        <w:sz w:val="20"/>
      </w:rPr>
      <w:instrText xml:space="preserve"> PAGE   \* MERGEFORMAT </w:instrText>
    </w:r>
    <w:r w:rsidR="001500DD" w:rsidRPr="00024749">
      <w:rPr>
        <w:sz w:val="20"/>
      </w:rPr>
      <w:fldChar w:fldCharType="separate"/>
    </w:r>
    <w:r w:rsidR="000C7879">
      <w:rPr>
        <w:noProof/>
        <w:sz w:val="20"/>
      </w:rPr>
      <w:t>1</w:t>
    </w:r>
    <w:r w:rsidR="001500DD" w:rsidRPr="00024749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F04D8" w14:textId="77777777" w:rsidR="000B4FB7" w:rsidRDefault="000B4FB7" w:rsidP="00FF7786">
      <w:r>
        <w:separator/>
      </w:r>
    </w:p>
  </w:footnote>
  <w:footnote w:type="continuationSeparator" w:id="0">
    <w:p w14:paraId="044E0336" w14:textId="77777777" w:rsidR="000B4FB7" w:rsidRDefault="000B4FB7" w:rsidP="00FF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A711F" w14:textId="77777777" w:rsidR="00241965" w:rsidRDefault="00241965" w:rsidP="00024749">
    <w:pPr>
      <w:pStyle w:val="Header"/>
      <w:jc w:val="right"/>
      <w:rPr>
        <w:sz w:val="20"/>
      </w:rPr>
    </w:pPr>
    <w:r w:rsidRPr="00BB118D">
      <w:rPr>
        <w:sz w:val="20"/>
      </w:rPr>
      <w:t xml:space="preserve"> </w:t>
    </w:r>
  </w:p>
  <w:p w14:paraId="18F284E9" w14:textId="77777777" w:rsidR="00241965" w:rsidRDefault="002419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50DA"/>
    <w:multiLevelType w:val="hybridMultilevel"/>
    <w:tmpl w:val="F5209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2A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41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85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C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74C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A5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07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4A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81EE0"/>
    <w:multiLevelType w:val="hybridMultilevel"/>
    <w:tmpl w:val="C7B64B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320BF1"/>
    <w:multiLevelType w:val="hybridMultilevel"/>
    <w:tmpl w:val="32D45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83877"/>
    <w:multiLevelType w:val="hybridMultilevel"/>
    <w:tmpl w:val="BE287A72"/>
    <w:lvl w:ilvl="0" w:tplc="086EC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2A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41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85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C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74C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A5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07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4A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481236"/>
    <w:multiLevelType w:val="hybridMultilevel"/>
    <w:tmpl w:val="A336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04A82"/>
    <w:multiLevelType w:val="hybridMultilevel"/>
    <w:tmpl w:val="BFC8F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1C21AA"/>
    <w:multiLevelType w:val="hybridMultilevel"/>
    <w:tmpl w:val="09A2FF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051EDF"/>
    <w:multiLevelType w:val="hybridMultilevel"/>
    <w:tmpl w:val="4D32C8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6F012C"/>
    <w:multiLevelType w:val="hybridMultilevel"/>
    <w:tmpl w:val="E06A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60699"/>
    <w:multiLevelType w:val="hybridMultilevel"/>
    <w:tmpl w:val="83E69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76333"/>
    <w:multiLevelType w:val="hybridMultilevel"/>
    <w:tmpl w:val="AC549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FC"/>
    <w:rsid w:val="000049F0"/>
    <w:rsid w:val="00016427"/>
    <w:rsid w:val="00024749"/>
    <w:rsid w:val="00027D60"/>
    <w:rsid w:val="000316A0"/>
    <w:rsid w:val="000572FC"/>
    <w:rsid w:val="000A2F69"/>
    <w:rsid w:val="000B4FB7"/>
    <w:rsid w:val="000C20E0"/>
    <w:rsid w:val="000C7879"/>
    <w:rsid w:val="000D5758"/>
    <w:rsid w:val="000E0FC1"/>
    <w:rsid w:val="000F0735"/>
    <w:rsid w:val="00130E0E"/>
    <w:rsid w:val="001341D7"/>
    <w:rsid w:val="00143852"/>
    <w:rsid w:val="001500DD"/>
    <w:rsid w:val="001704F7"/>
    <w:rsid w:val="00195A61"/>
    <w:rsid w:val="001C536D"/>
    <w:rsid w:val="00215339"/>
    <w:rsid w:val="00216EEF"/>
    <w:rsid w:val="00241965"/>
    <w:rsid w:val="002E7A73"/>
    <w:rsid w:val="00367271"/>
    <w:rsid w:val="00372345"/>
    <w:rsid w:val="00406076"/>
    <w:rsid w:val="004352FC"/>
    <w:rsid w:val="004453B6"/>
    <w:rsid w:val="004763DB"/>
    <w:rsid w:val="004764DB"/>
    <w:rsid w:val="0048573E"/>
    <w:rsid w:val="004933CD"/>
    <w:rsid w:val="00510CF4"/>
    <w:rsid w:val="00524D2E"/>
    <w:rsid w:val="00575E67"/>
    <w:rsid w:val="005B4327"/>
    <w:rsid w:val="005C06F8"/>
    <w:rsid w:val="005D16B5"/>
    <w:rsid w:val="00643A8A"/>
    <w:rsid w:val="00651012"/>
    <w:rsid w:val="006553B8"/>
    <w:rsid w:val="006B6E33"/>
    <w:rsid w:val="007030D6"/>
    <w:rsid w:val="00711F38"/>
    <w:rsid w:val="00735889"/>
    <w:rsid w:val="00783A47"/>
    <w:rsid w:val="007E741E"/>
    <w:rsid w:val="00880842"/>
    <w:rsid w:val="00880FDB"/>
    <w:rsid w:val="008D1B8C"/>
    <w:rsid w:val="008F0000"/>
    <w:rsid w:val="008F4287"/>
    <w:rsid w:val="00902EBD"/>
    <w:rsid w:val="00915721"/>
    <w:rsid w:val="00940F77"/>
    <w:rsid w:val="00990556"/>
    <w:rsid w:val="00991149"/>
    <w:rsid w:val="00994009"/>
    <w:rsid w:val="009C16E4"/>
    <w:rsid w:val="009D0D2D"/>
    <w:rsid w:val="00A454BC"/>
    <w:rsid w:val="00A56E35"/>
    <w:rsid w:val="00A75EF7"/>
    <w:rsid w:val="00AD1C11"/>
    <w:rsid w:val="00B544EB"/>
    <w:rsid w:val="00B6291C"/>
    <w:rsid w:val="00BB118D"/>
    <w:rsid w:val="00BB3FD1"/>
    <w:rsid w:val="00BB7993"/>
    <w:rsid w:val="00BF646E"/>
    <w:rsid w:val="00C002DE"/>
    <w:rsid w:val="00C11A3A"/>
    <w:rsid w:val="00C22B88"/>
    <w:rsid w:val="00C3209C"/>
    <w:rsid w:val="00C52B75"/>
    <w:rsid w:val="00C65D72"/>
    <w:rsid w:val="00C94809"/>
    <w:rsid w:val="00CA4485"/>
    <w:rsid w:val="00CB0275"/>
    <w:rsid w:val="00CB2A0F"/>
    <w:rsid w:val="00CF6F0A"/>
    <w:rsid w:val="00CF7E87"/>
    <w:rsid w:val="00D7247C"/>
    <w:rsid w:val="00D83EB4"/>
    <w:rsid w:val="00DB542F"/>
    <w:rsid w:val="00DD38AC"/>
    <w:rsid w:val="00DD43F5"/>
    <w:rsid w:val="00DD76DF"/>
    <w:rsid w:val="00DF4527"/>
    <w:rsid w:val="00E03AF1"/>
    <w:rsid w:val="00E177C0"/>
    <w:rsid w:val="00E20A0F"/>
    <w:rsid w:val="00E37A76"/>
    <w:rsid w:val="00E543CF"/>
    <w:rsid w:val="00E54669"/>
    <w:rsid w:val="00ED553A"/>
    <w:rsid w:val="00F154A6"/>
    <w:rsid w:val="00F45FD7"/>
    <w:rsid w:val="00F65D32"/>
    <w:rsid w:val="00FB0B28"/>
    <w:rsid w:val="00FB3934"/>
    <w:rsid w:val="00FC5AA1"/>
    <w:rsid w:val="00FC6972"/>
    <w:rsid w:val="00FD3096"/>
    <w:rsid w:val="00FE40CB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BE68"/>
  <w15:docId w15:val="{14EE676E-77C7-BF40-8FE1-911A962E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8D"/>
    <w:pPr>
      <w:spacing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78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7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78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64D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FD3096"/>
    <w:pPr>
      <w:spacing w:after="200"/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0E0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F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F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FC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0FC1"/>
    <w:pPr>
      <w:spacing w:line="240" w:lineRule="auto"/>
    </w:pPr>
    <w:rPr>
      <w:rFonts w:ascii="Calibri" w:hAnsi="Calibri" w:cs="Times New Roman"/>
    </w:rPr>
  </w:style>
  <w:style w:type="paragraph" w:customStyle="1" w:styleId="a">
    <w:name w:val="#"/>
    <w:rsid w:val="000A2F69"/>
    <w:pPr>
      <w:spacing w:line="240" w:lineRule="atLeast"/>
      <w:ind w:left="720"/>
    </w:pPr>
    <w:rPr>
      <w:rFonts w:ascii="Book Antiqua" w:eastAsia="Times New Roman" w:hAnsi="Book Antiqua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156FFDD8CAB44B76778002FDC18A0" ma:contentTypeVersion="0" ma:contentTypeDescription="Create a new document." ma:contentTypeScope="" ma:versionID="c238586a89b841a86d728b79f5e13f7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EE22F52-6198-465F-98CA-C127EEBA2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E8AD5-ABD2-4796-8A4A-B3D4E222A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B20E1E7-4812-4B9C-8F66-5FAC035F51A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Terry R.</dc:creator>
  <cp:lastModifiedBy>Shah, Chandra</cp:lastModifiedBy>
  <cp:revision>4</cp:revision>
  <cp:lastPrinted>2014-10-06T17:59:00Z</cp:lastPrinted>
  <dcterms:created xsi:type="dcterms:W3CDTF">2019-11-27T01:29:00Z</dcterms:created>
  <dcterms:modified xsi:type="dcterms:W3CDTF">2019-11-27T17:24:00Z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0x010100347156FFDD8CAB44B76778002FDC18A0</vt:lpwstr>
  </property>
</Properties>
</file>