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0F33C" w14:textId="77777777" w:rsidR="00587869" w:rsidRPr="00587869" w:rsidRDefault="009B060D" w:rsidP="009B060D">
      <w:pPr>
        <w:pStyle w:val="Heading2"/>
        <w:ind w:left="720" w:hanging="720"/>
        <w:jc w:val="center"/>
        <w:rPr>
          <w:b/>
          <w:sz w:val="32"/>
          <w:szCs w:val="32"/>
        </w:rPr>
      </w:pPr>
      <w:bookmarkStart w:id="0" w:name="_Toc289778598"/>
      <w:bookmarkStart w:id="1" w:name="_Toc88546397"/>
      <w:bookmarkStart w:id="2" w:name="_Toc414448273"/>
      <w:r w:rsidRPr="00587869">
        <w:rPr>
          <w:b/>
          <w:sz w:val="32"/>
          <w:szCs w:val="32"/>
        </w:rPr>
        <w:t>ATTACHMENT J-</w:t>
      </w:r>
      <w:bookmarkEnd w:id="0"/>
      <w:r w:rsidR="00666101">
        <w:rPr>
          <w:b/>
          <w:sz w:val="32"/>
          <w:szCs w:val="32"/>
        </w:rPr>
        <w:t>5</w:t>
      </w:r>
    </w:p>
    <w:p w14:paraId="2C30423A" w14:textId="77777777" w:rsidR="009B060D" w:rsidRPr="00587869" w:rsidRDefault="009B060D" w:rsidP="00587869">
      <w:pPr>
        <w:jc w:val="center"/>
        <w:rPr>
          <w:b/>
          <w:sz w:val="32"/>
          <w:szCs w:val="32"/>
        </w:rPr>
      </w:pPr>
      <w:r w:rsidRPr="00587869">
        <w:rPr>
          <w:b/>
          <w:sz w:val="32"/>
          <w:szCs w:val="32"/>
        </w:rPr>
        <w:t>I</w:t>
      </w:r>
      <w:r w:rsidR="00587869">
        <w:rPr>
          <w:b/>
          <w:sz w:val="32"/>
          <w:szCs w:val="32"/>
        </w:rPr>
        <w:t>nvestor</w:t>
      </w:r>
      <w:r w:rsidRPr="00587869">
        <w:rPr>
          <w:b/>
          <w:sz w:val="32"/>
          <w:szCs w:val="32"/>
        </w:rPr>
        <w:t xml:space="preserve"> D</w:t>
      </w:r>
      <w:r w:rsidR="00587869">
        <w:rPr>
          <w:b/>
          <w:sz w:val="32"/>
          <w:szCs w:val="32"/>
        </w:rPr>
        <w:t>eal</w:t>
      </w:r>
      <w:r w:rsidRPr="00587869">
        <w:rPr>
          <w:b/>
          <w:sz w:val="32"/>
          <w:szCs w:val="32"/>
        </w:rPr>
        <w:t xml:space="preserve"> S</w:t>
      </w:r>
      <w:r w:rsidR="00587869">
        <w:rPr>
          <w:b/>
          <w:sz w:val="32"/>
          <w:szCs w:val="32"/>
        </w:rPr>
        <w:t>ummary</w:t>
      </w:r>
      <w:r w:rsidRPr="00587869">
        <w:rPr>
          <w:b/>
          <w:sz w:val="32"/>
          <w:szCs w:val="32"/>
        </w:rPr>
        <w:t xml:space="preserve"> T</w:t>
      </w:r>
      <w:r w:rsidR="00587869">
        <w:rPr>
          <w:b/>
          <w:sz w:val="32"/>
          <w:szCs w:val="32"/>
        </w:rPr>
        <w:t>emplate</w:t>
      </w:r>
      <w:bookmarkEnd w:id="1"/>
      <w:bookmarkEnd w:id="2"/>
    </w:p>
    <w:p w14:paraId="5269879B" w14:textId="77777777" w:rsidR="009B060D" w:rsidRDefault="009B060D" w:rsidP="009B060D"/>
    <w:p w14:paraId="35842BA9" w14:textId="77777777" w:rsidR="009B060D" w:rsidRPr="00587869" w:rsidRDefault="00587869" w:rsidP="009B060D">
      <w:pPr>
        <w:jc w:val="center"/>
        <w:rPr>
          <w:b/>
        </w:rPr>
      </w:pPr>
      <w:r w:rsidRPr="00587869">
        <w:rPr>
          <w:b/>
          <w:u w:val="single"/>
        </w:rPr>
        <w:t>IMPORTANT:</w:t>
      </w:r>
      <w:r>
        <w:rPr>
          <w:b/>
        </w:rPr>
        <w:t xml:space="preserve"> </w:t>
      </w:r>
      <w:r w:rsidR="009B060D" w:rsidRPr="00587869">
        <w:rPr>
          <w:b/>
        </w:rPr>
        <w:t>This form is not to be modified in any way.  Please note any clarifications/explanations below.</w:t>
      </w:r>
    </w:p>
    <w:p w14:paraId="2A8BD0E1" w14:textId="77777777" w:rsidR="009B060D" w:rsidRPr="003D5C5A" w:rsidRDefault="009B060D" w:rsidP="009B060D"/>
    <w:p w14:paraId="50D92373" w14:textId="77777777" w:rsidR="009B060D" w:rsidRPr="003D5C5A" w:rsidRDefault="009B060D" w:rsidP="009B060D">
      <w:pPr>
        <w:rPr>
          <w:b/>
          <w:bCs/>
        </w:rPr>
      </w:pPr>
      <w:r w:rsidRPr="003D5C5A">
        <w:rPr>
          <w:b/>
          <w:bCs/>
        </w:rPr>
        <w:t xml:space="preserve">Project:  </w:t>
      </w:r>
      <w:r w:rsidRPr="003D5C5A">
        <w:rPr>
          <w:b/>
          <w:bCs/>
          <w:i/>
        </w:rPr>
        <w:t xml:space="preserve"> </w:t>
      </w:r>
      <w:r w:rsidRPr="003D5C5A">
        <w:rPr>
          <w:bCs/>
          <w:i/>
        </w:rPr>
        <w:t>[</w:t>
      </w:r>
      <w:r w:rsidRPr="005E7498">
        <w:rPr>
          <w:bCs/>
          <w:i/>
        </w:rPr>
        <w:t>Insert Project Title here]</w:t>
      </w:r>
    </w:p>
    <w:p w14:paraId="3531D935" w14:textId="77777777" w:rsidR="009B060D" w:rsidRPr="00C937EC" w:rsidRDefault="009B060D" w:rsidP="009B060D">
      <w:pPr>
        <w:rPr>
          <w:bCs/>
        </w:rPr>
      </w:pPr>
    </w:p>
    <w:p w14:paraId="54668558" w14:textId="77777777" w:rsidR="009B060D" w:rsidRPr="003D5C5A" w:rsidRDefault="009B060D" w:rsidP="009B060D">
      <w:pPr>
        <w:rPr>
          <w:b/>
          <w:bCs/>
        </w:rPr>
      </w:pPr>
      <w:r w:rsidRPr="003D5C5A">
        <w:rPr>
          <w:b/>
          <w:bCs/>
        </w:rPr>
        <w:t xml:space="preserve">Date:  </w:t>
      </w:r>
      <w:r w:rsidRPr="005E7498">
        <w:rPr>
          <w:bCs/>
          <w:i/>
        </w:rPr>
        <w:t>[Insert date here]</w:t>
      </w:r>
    </w:p>
    <w:p w14:paraId="7C16588E" w14:textId="77777777" w:rsidR="009B060D" w:rsidRPr="00C937EC" w:rsidRDefault="009B060D" w:rsidP="009B060D">
      <w:pPr>
        <w:rPr>
          <w:bCs/>
        </w:rPr>
      </w:pPr>
    </w:p>
    <w:p w14:paraId="00504CC1" w14:textId="77777777" w:rsidR="009B060D" w:rsidRPr="003D5C5A" w:rsidRDefault="009B060D" w:rsidP="009B060D">
      <w:pPr>
        <w:rPr>
          <w:b/>
          <w:bCs/>
        </w:rPr>
      </w:pPr>
      <w:r w:rsidRPr="003D5C5A">
        <w:rPr>
          <w:b/>
          <w:bCs/>
        </w:rPr>
        <w:t xml:space="preserve">ESCO:  </w:t>
      </w:r>
      <w:r w:rsidRPr="005E7498">
        <w:rPr>
          <w:bCs/>
          <w:i/>
        </w:rPr>
        <w:t>[Insert ESCO</w:t>
      </w:r>
      <w:r>
        <w:rPr>
          <w:bCs/>
          <w:i/>
        </w:rPr>
        <w:t>/Contractor</w:t>
      </w:r>
      <w:r w:rsidRPr="005E7498">
        <w:rPr>
          <w:bCs/>
          <w:i/>
        </w:rPr>
        <w:t xml:space="preserve"> Name]</w:t>
      </w:r>
    </w:p>
    <w:p w14:paraId="239D43AF" w14:textId="77777777" w:rsidR="009B060D" w:rsidRPr="003D5C5A" w:rsidRDefault="009B060D" w:rsidP="009B060D"/>
    <w:tbl>
      <w:tblPr>
        <w:tblW w:w="10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325"/>
        <w:gridCol w:w="1443"/>
        <w:gridCol w:w="1439"/>
        <w:gridCol w:w="1529"/>
        <w:gridCol w:w="1080"/>
        <w:gridCol w:w="1349"/>
      </w:tblGrid>
      <w:tr w:rsidR="009B060D" w:rsidRPr="00455513" w14:paraId="4FA48C02" w14:textId="77777777" w:rsidTr="006C56DE">
        <w:trPr>
          <w:trHeight w:val="152"/>
        </w:trPr>
        <w:tc>
          <w:tcPr>
            <w:tcW w:w="10165" w:type="dxa"/>
            <w:gridSpan w:val="6"/>
            <w:shd w:val="clear" w:color="auto" w:fill="D9D9D9" w:themeFill="background1" w:themeFillShade="D9"/>
            <w:tcMar>
              <w:left w:w="58" w:type="dxa"/>
              <w:right w:w="58" w:type="dxa"/>
            </w:tcMar>
          </w:tcPr>
          <w:p w14:paraId="633A538F" w14:textId="44EC583C" w:rsidR="009B060D" w:rsidRPr="00B17825" w:rsidRDefault="009B060D" w:rsidP="000F5302">
            <w:pPr>
              <w:spacing w:after="120"/>
              <w:rPr>
                <w:bCs/>
                <w:sz w:val="18"/>
              </w:rPr>
            </w:pPr>
            <w:r w:rsidRPr="000F5302">
              <w:rPr>
                <w:b/>
              </w:rPr>
              <w:t>1.</w:t>
            </w:r>
            <w:r w:rsidR="00B17825" w:rsidRPr="000F5302">
              <w:rPr>
                <w:b/>
              </w:rPr>
              <w:t xml:space="preserve"> </w:t>
            </w:r>
            <w:r w:rsidRPr="000F5302">
              <w:rPr>
                <w:b/>
              </w:rPr>
              <w:t>Project Investment</w:t>
            </w:r>
            <w:r w:rsidRPr="00455513">
              <w:t xml:space="preserve"> </w:t>
            </w:r>
            <w:r w:rsidR="006B13A5">
              <w:t xml:space="preserve"> </w:t>
            </w:r>
            <w:r w:rsidR="00B17825">
              <w:t xml:space="preserve"> [</w:t>
            </w:r>
            <w:r w:rsidRPr="001C3111">
              <w:rPr>
                <w:i/>
                <w:sz w:val="18"/>
              </w:rPr>
              <w:t>Note: Data to be taken from Schedule 2</w:t>
            </w:r>
            <w:r w:rsidR="00414428" w:rsidRPr="001C3111">
              <w:rPr>
                <w:bCs/>
                <w:i/>
                <w:sz w:val="18"/>
              </w:rPr>
              <w:t>a</w:t>
            </w:r>
            <w:r w:rsidR="001C3111" w:rsidRPr="001C3111">
              <w:rPr>
                <w:bCs/>
                <w:i/>
                <w:sz w:val="18"/>
              </w:rPr>
              <w:t>.</w:t>
            </w:r>
            <w:r w:rsidR="006B0652" w:rsidRPr="006B0652">
              <w:rPr>
                <w:bCs/>
              </w:rPr>
              <w:t>]</w:t>
            </w:r>
          </w:p>
        </w:tc>
      </w:tr>
      <w:tr w:rsidR="00B17825" w:rsidRPr="00455513" w14:paraId="22153986" w14:textId="77777777" w:rsidTr="00373AD3">
        <w:tc>
          <w:tcPr>
            <w:tcW w:w="3325" w:type="dxa"/>
            <w:shd w:val="clear" w:color="auto" w:fill="auto"/>
            <w:vAlign w:val="center"/>
          </w:tcPr>
          <w:p w14:paraId="769C1A9D" w14:textId="77777777" w:rsidR="00B17825" w:rsidRPr="000F5302" w:rsidRDefault="00B17825" w:rsidP="00754B3D">
            <w:pPr>
              <w:spacing w:before="40" w:after="20"/>
              <w:jc w:val="center"/>
              <w:rPr>
                <w:bCs/>
                <w:sz w:val="16"/>
              </w:rPr>
            </w:pPr>
          </w:p>
        </w:tc>
        <w:tc>
          <w:tcPr>
            <w:tcW w:w="1443" w:type="dxa"/>
            <w:vAlign w:val="center"/>
          </w:tcPr>
          <w:p w14:paraId="5DB5FCD5" w14:textId="77777777" w:rsidR="00B17825" w:rsidRPr="00CB1BA1" w:rsidRDefault="00750C31" w:rsidP="00754B3D">
            <w:pPr>
              <w:spacing w:before="40" w:after="20"/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(a)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29B164B3" w14:textId="77777777" w:rsidR="00B17825" w:rsidRPr="00CB1BA1" w:rsidRDefault="00B17825" w:rsidP="00754B3D">
            <w:pPr>
              <w:spacing w:before="40" w:after="20"/>
              <w:jc w:val="center"/>
              <w:rPr>
                <w:bCs/>
                <w:sz w:val="16"/>
              </w:rPr>
            </w:pPr>
          </w:p>
        </w:tc>
        <w:tc>
          <w:tcPr>
            <w:tcW w:w="1529" w:type="dxa"/>
            <w:vAlign w:val="center"/>
          </w:tcPr>
          <w:p w14:paraId="15710165" w14:textId="77777777" w:rsidR="00B17825" w:rsidRPr="000F5302" w:rsidRDefault="00750C31" w:rsidP="00754B3D">
            <w:pPr>
              <w:spacing w:before="40" w:after="20"/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(b)</w:t>
            </w:r>
          </w:p>
        </w:tc>
        <w:tc>
          <w:tcPr>
            <w:tcW w:w="1080" w:type="dxa"/>
            <w:vAlign w:val="center"/>
          </w:tcPr>
          <w:p w14:paraId="2B4F356B" w14:textId="77777777" w:rsidR="00B17825" w:rsidRPr="000F5302" w:rsidRDefault="00750C31" w:rsidP="00754B3D">
            <w:pPr>
              <w:spacing w:before="40" w:after="20"/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(c)</w:t>
            </w:r>
          </w:p>
        </w:tc>
        <w:tc>
          <w:tcPr>
            <w:tcW w:w="1349" w:type="dxa"/>
            <w:tcMar>
              <w:left w:w="58" w:type="dxa"/>
              <w:right w:w="58" w:type="dxa"/>
            </w:tcMar>
            <w:vAlign w:val="center"/>
          </w:tcPr>
          <w:p w14:paraId="18C1066A" w14:textId="77777777" w:rsidR="00B17825" w:rsidRDefault="00750C31" w:rsidP="00754B3D">
            <w:pPr>
              <w:spacing w:before="40" w:after="20"/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(d)</w:t>
            </w:r>
          </w:p>
          <w:p w14:paraId="401FE15B" w14:textId="77777777" w:rsidR="00750C31" w:rsidRPr="000F5302" w:rsidRDefault="00750C31" w:rsidP="00754B3D">
            <w:pPr>
              <w:spacing w:before="40" w:after="20"/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d=[</w:t>
            </w:r>
            <w:proofErr w:type="spellStart"/>
            <w:r>
              <w:rPr>
                <w:bCs/>
                <w:sz w:val="16"/>
              </w:rPr>
              <w:t>a+b</w:t>
            </w:r>
            <w:proofErr w:type="spellEnd"/>
            <w:r>
              <w:rPr>
                <w:bCs/>
                <w:sz w:val="16"/>
              </w:rPr>
              <w:t>]-c</w:t>
            </w:r>
          </w:p>
        </w:tc>
      </w:tr>
      <w:tr w:rsidR="009B060D" w:rsidRPr="00455513" w14:paraId="03DC9F25" w14:textId="77777777" w:rsidTr="00CB1BA1">
        <w:tc>
          <w:tcPr>
            <w:tcW w:w="3325" w:type="dxa"/>
            <w:vAlign w:val="center"/>
          </w:tcPr>
          <w:p w14:paraId="234C9EE0" w14:textId="0267E70F" w:rsidR="009B060D" w:rsidRPr="00CB1BA1" w:rsidRDefault="009B060D" w:rsidP="000F1253">
            <w:pPr>
              <w:spacing w:before="40" w:after="20"/>
              <w:jc w:val="center"/>
              <w:rPr>
                <w:b/>
                <w:bCs/>
                <w:sz w:val="18"/>
              </w:rPr>
            </w:pPr>
            <w:r w:rsidRPr="00CB1BA1">
              <w:rPr>
                <w:b/>
                <w:bCs/>
                <w:sz w:val="18"/>
              </w:rPr>
              <w:t>ECM</w:t>
            </w:r>
            <w:r w:rsidR="00FF5600">
              <w:rPr>
                <w:b/>
                <w:bCs/>
                <w:sz w:val="18"/>
              </w:rPr>
              <w:t>/WCM</w:t>
            </w:r>
            <w:r w:rsidRPr="00CB1BA1">
              <w:rPr>
                <w:b/>
                <w:bCs/>
                <w:sz w:val="18"/>
              </w:rPr>
              <w:t xml:space="preserve"> </w:t>
            </w:r>
            <w:r w:rsidR="00B17825">
              <w:rPr>
                <w:b/>
                <w:bCs/>
                <w:sz w:val="18"/>
              </w:rPr>
              <w:t>D</w:t>
            </w:r>
            <w:r w:rsidRPr="00CB1BA1">
              <w:rPr>
                <w:b/>
                <w:bCs/>
                <w:sz w:val="18"/>
              </w:rPr>
              <w:t>escription</w:t>
            </w:r>
            <w:r w:rsidR="00B17825">
              <w:rPr>
                <w:b/>
                <w:bCs/>
                <w:sz w:val="18"/>
              </w:rPr>
              <w:t xml:space="preserve"> </w:t>
            </w:r>
            <w:r w:rsidR="000F1253">
              <w:rPr>
                <w:b/>
                <w:bCs/>
                <w:sz w:val="18"/>
              </w:rPr>
              <w:t>–</w:t>
            </w:r>
            <w:r w:rsidR="00B17825">
              <w:rPr>
                <w:b/>
                <w:bCs/>
                <w:sz w:val="18"/>
              </w:rPr>
              <w:t xml:space="preserve"> Title</w:t>
            </w:r>
          </w:p>
        </w:tc>
        <w:tc>
          <w:tcPr>
            <w:tcW w:w="1443" w:type="dxa"/>
            <w:vAlign w:val="center"/>
          </w:tcPr>
          <w:p w14:paraId="4D77BF02" w14:textId="2350B6BC" w:rsidR="009B060D" w:rsidRPr="00CB1BA1" w:rsidRDefault="009B060D" w:rsidP="00754B3D">
            <w:pPr>
              <w:spacing w:before="40" w:after="20"/>
              <w:jc w:val="center"/>
              <w:rPr>
                <w:b/>
                <w:bCs/>
                <w:sz w:val="18"/>
              </w:rPr>
            </w:pPr>
            <w:r w:rsidRPr="00CB1BA1">
              <w:rPr>
                <w:b/>
                <w:bCs/>
                <w:sz w:val="18"/>
              </w:rPr>
              <w:t xml:space="preserve">Cost </w:t>
            </w:r>
            <w:r w:rsidR="00B17825">
              <w:rPr>
                <w:b/>
                <w:bCs/>
                <w:sz w:val="18"/>
              </w:rPr>
              <w:t xml:space="preserve">of Goods and Services </w:t>
            </w:r>
            <w:r w:rsidRPr="00CB1BA1">
              <w:rPr>
                <w:b/>
                <w:bCs/>
                <w:sz w:val="18"/>
              </w:rPr>
              <w:t>($)</w:t>
            </w:r>
          </w:p>
        </w:tc>
        <w:tc>
          <w:tcPr>
            <w:tcW w:w="1439" w:type="dxa"/>
            <w:vAlign w:val="center"/>
          </w:tcPr>
          <w:p w14:paraId="05E77C15" w14:textId="27DCC3F2" w:rsidR="00750C31" w:rsidRDefault="009B060D" w:rsidP="00750C31">
            <w:pPr>
              <w:spacing w:before="40" w:after="20"/>
              <w:jc w:val="center"/>
              <w:rPr>
                <w:b/>
                <w:bCs/>
                <w:sz w:val="18"/>
              </w:rPr>
            </w:pPr>
            <w:r w:rsidRPr="00CB1BA1">
              <w:rPr>
                <w:b/>
                <w:bCs/>
                <w:sz w:val="18"/>
              </w:rPr>
              <w:t xml:space="preserve">Percentage of </w:t>
            </w:r>
            <w:r w:rsidR="00B17825">
              <w:rPr>
                <w:b/>
                <w:bCs/>
                <w:sz w:val="18"/>
              </w:rPr>
              <w:t>T</w:t>
            </w:r>
            <w:r w:rsidRPr="00CB1BA1">
              <w:rPr>
                <w:b/>
                <w:bCs/>
                <w:sz w:val="18"/>
              </w:rPr>
              <w:t xml:space="preserve">otal </w:t>
            </w:r>
            <w:r w:rsidR="00750C31">
              <w:rPr>
                <w:b/>
                <w:bCs/>
                <w:sz w:val="18"/>
              </w:rPr>
              <w:t>C</w:t>
            </w:r>
            <w:r w:rsidRPr="00CB1BA1">
              <w:rPr>
                <w:b/>
                <w:bCs/>
                <w:sz w:val="18"/>
              </w:rPr>
              <w:t xml:space="preserve">ost </w:t>
            </w:r>
            <w:r w:rsidR="00750C31">
              <w:rPr>
                <w:b/>
                <w:bCs/>
                <w:sz w:val="18"/>
              </w:rPr>
              <w:t xml:space="preserve">of Goods and Services </w:t>
            </w:r>
          </w:p>
          <w:p w14:paraId="1C8FE8A1" w14:textId="77777777" w:rsidR="009B060D" w:rsidRPr="00CB1BA1" w:rsidRDefault="009B060D" w:rsidP="00750C31">
            <w:pPr>
              <w:spacing w:before="40" w:after="20"/>
              <w:jc w:val="center"/>
              <w:rPr>
                <w:b/>
                <w:bCs/>
                <w:sz w:val="18"/>
              </w:rPr>
            </w:pPr>
            <w:r w:rsidRPr="00CB1BA1">
              <w:rPr>
                <w:b/>
                <w:bCs/>
                <w:sz w:val="18"/>
              </w:rPr>
              <w:t>(%)</w:t>
            </w:r>
          </w:p>
        </w:tc>
        <w:tc>
          <w:tcPr>
            <w:tcW w:w="1529" w:type="dxa"/>
            <w:vAlign w:val="center"/>
          </w:tcPr>
          <w:p w14:paraId="57DC2867" w14:textId="5B55D608" w:rsidR="00750C31" w:rsidRDefault="00750C31" w:rsidP="00750C31">
            <w:pPr>
              <w:spacing w:before="40" w:after="2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Project Implementation Delivery Charge</w:t>
            </w:r>
            <w:r w:rsidR="009B060D" w:rsidRPr="00CB1BA1">
              <w:rPr>
                <w:b/>
                <w:bCs/>
                <w:sz w:val="18"/>
              </w:rPr>
              <w:t xml:space="preserve"> </w:t>
            </w:r>
          </w:p>
          <w:p w14:paraId="3406CEEF" w14:textId="77777777" w:rsidR="009B060D" w:rsidRPr="00CB1BA1" w:rsidRDefault="009B060D" w:rsidP="00750C31">
            <w:pPr>
              <w:spacing w:before="40" w:after="20"/>
              <w:jc w:val="center"/>
              <w:rPr>
                <w:b/>
                <w:bCs/>
                <w:sz w:val="18"/>
              </w:rPr>
            </w:pPr>
            <w:r w:rsidRPr="00CB1BA1">
              <w:rPr>
                <w:b/>
                <w:bCs/>
                <w:sz w:val="18"/>
              </w:rPr>
              <w:t>($)</w:t>
            </w:r>
          </w:p>
        </w:tc>
        <w:tc>
          <w:tcPr>
            <w:tcW w:w="1080" w:type="dxa"/>
            <w:vAlign w:val="center"/>
          </w:tcPr>
          <w:p w14:paraId="043D86A9" w14:textId="0700D6D0" w:rsidR="009B060D" w:rsidRPr="00CB1BA1" w:rsidRDefault="00750C31" w:rsidP="00754B3D">
            <w:pPr>
              <w:spacing w:before="40" w:after="2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Applied Incentives</w:t>
            </w:r>
            <w:r w:rsidRPr="00CB1BA1">
              <w:rPr>
                <w:b/>
                <w:bCs/>
                <w:sz w:val="18"/>
              </w:rPr>
              <w:t xml:space="preserve"> </w:t>
            </w:r>
            <w:r w:rsidR="009B060D" w:rsidRPr="00CB1BA1">
              <w:rPr>
                <w:b/>
                <w:bCs/>
                <w:sz w:val="18"/>
              </w:rPr>
              <w:t>($)</w:t>
            </w:r>
          </w:p>
        </w:tc>
        <w:tc>
          <w:tcPr>
            <w:tcW w:w="1349" w:type="dxa"/>
            <w:tcMar>
              <w:left w:w="58" w:type="dxa"/>
              <w:right w:w="58" w:type="dxa"/>
            </w:tcMar>
            <w:vAlign w:val="center"/>
          </w:tcPr>
          <w:p w14:paraId="4763C115" w14:textId="463D9E3D" w:rsidR="00750C31" w:rsidRDefault="009B060D" w:rsidP="00754B3D">
            <w:pPr>
              <w:spacing w:before="40" w:after="20"/>
              <w:jc w:val="center"/>
              <w:rPr>
                <w:b/>
                <w:bCs/>
                <w:sz w:val="18"/>
              </w:rPr>
            </w:pPr>
            <w:r w:rsidRPr="00CB1BA1">
              <w:rPr>
                <w:b/>
                <w:bCs/>
                <w:sz w:val="18"/>
              </w:rPr>
              <w:t xml:space="preserve">Implementation </w:t>
            </w:r>
            <w:r w:rsidR="00750C31">
              <w:rPr>
                <w:b/>
                <w:bCs/>
                <w:sz w:val="18"/>
              </w:rPr>
              <w:t>P</w:t>
            </w:r>
            <w:r w:rsidRPr="00CB1BA1">
              <w:rPr>
                <w:b/>
                <w:bCs/>
                <w:sz w:val="18"/>
              </w:rPr>
              <w:t xml:space="preserve">rice </w:t>
            </w:r>
          </w:p>
          <w:p w14:paraId="58F32B9A" w14:textId="77777777" w:rsidR="009B060D" w:rsidRPr="00CB1BA1" w:rsidRDefault="009B060D" w:rsidP="00754B3D">
            <w:pPr>
              <w:spacing w:before="40" w:after="20"/>
              <w:jc w:val="center"/>
              <w:rPr>
                <w:b/>
                <w:bCs/>
                <w:sz w:val="18"/>
              </w:rPr>
            </w:pPr>
            <w:r w:rsidRPr="00CB1BA1">
              <w:rPr>
                <w:b/>
                <w:bCs/>
                <w:sz w:val="18"/>
              </w:rPr>
              <w:t>($)</w:t>
            </w:r>
          </w:p>
        </w:tc>
      </w:tr>
      <w:tr w:rsidR="00CB1BA1" w:rsidRPr="00455513" w14:paraId="25FA3F35" w14:textId="77777777" w:rsidTr="00373AD3">
        <w:tc>
          <w:tcPr>
            <w:tcW w:w="3325" w:type="dxa"/>
            <w:tcMar>
              <w:left w:w="72" w:type="dxa"/>
              <w:right w:w="72" w:type="dxa"/>
            </w:tcMar>
          </w:tcPr>
          <w:p w14:paraId="41D20D02" w14:textId="77777777" w:rsidR="009B060D" w:rsidRPr="00455513" w:rsidRDefault="00CB1BA1" w:rsidP="00754B3D">
            <w:pPr>
              <w:spacing w:before="40" w:after="20"/>
              <w:rPr>
                <w:sz w:val="18"/>
              </w:rPr>
            </w:pPr>
            <w:r>
              <w:rPr>
                <w:sz w:val="18"/>
              </w:rPr>
              <w:t>Project Development Costs (PDC)*</w:t>
            </w:r>
          </w:p>
        </w:tc>
        <w:tc>
          <w:tcPr>
            <w:tcW w:w="1443" w:type="dxa"/>
            <w:shd w:val="clear" w:color="auto" w:fill="000000" w:themeFill="text1"/>
          </w:tcPr>
          <w:p w14:paraId="3249D2E7" w14:textId="77777777" w:rsidR="009B060D" w:rsidRPr="00455513" w:rsidRDefault="009B060D" w:rsidP="00754B3D">
            <w:pPr>
              <w:spacing w:before="40" w:after="20"/>
              <w:jc w:val="right"/>
              <w:rPr>
                <w:sz w:val="18"/>
              </w:rPr>
            </w:pPr>
          </w:p>
        </w:tc>
        <w:tc>
          <w:tcPr>
            <w:tcW w:w="1439" w:type="dxa"/>
            <w:shd w:val="clear" w:color="auto" w:fill="000000" w:themeFill="text1"/>
          </w:tcPr>
          <w:p w14:paraId="552CC534" w14:textId="77777777" w:rsidR="009B060D" w:rsidRPr="00455513" w:rsidRDefault="009B060D" w:rsidP="00754B3D">
            <w:pPr>
              <w:spacing w:before="40" w:after="20"/>
              <w:jc w:val="right"/>
              <w:rPr>
                <w:sz w:val="18"/>
              </w:rPr>
            </w:pPr>
          </w:p>
        </w:tc>
        <w:tc>
          <w:tcPr>
            <w:tcW w:w="1529" w:type="dxa"/>
            <w:shd w:val="clear" w:color="auto" w:fill="000000" w:themeFill="text1"/>
          </w:tcPr>
          <w:p w14:paraId="31963B33" w14:textId="77777777" w:rsidR="009B060D" w:rsidRPr="00455513" w:rsidRDefault="009B060D" w:rsidP="00754B3D">
            <w:pPr>
              <w:spacing w:before="40" w:after="20"/>
              <w:jc w:val="right"/>
              <w:rPr>
                <w:sz w:val="18"/>
              </w:rPr>
            </w:pPr>
          </w:p>
        </w:tc>
        <w:tc>
          <w:tcPr>
            <w:tcW w:w="1080" w:type="dxa"/>
            <w:shd w:val="clear" w:color="auto" w:fill="000000" w:themeFill="text1"/>
          </w:tcPr>
          <w:p w14:paraId="6B69EF2A" w14:textId="77777777" w:rsidR="009B060D" w:rsidRPr="00455513" w:rsidRDefault="009B060D" w:rsidP="00754B3D">
            <w:pPr>
              <w:spacing w:before="40" w:after="20"/>
              <w:jc w:val="right"/>
              <w:rPr>
                <w:sz w:val="18"/>
              </w:rPr>
            </w:pPr>
          </w:p>
        </w:tc>
        <w:tc>
          <w:tcPr>
            <w:tcW w:w="1349" w:type="dxa"/>
            <w:shd w:val="clear" w:color="auto" w:fill="auto"/>
          </w:tcPr>
          <w:p w14:paraId="5A08FDB7" w14:textId="77777777" w:rsidR="009B060D" w:rsidRPr="00455513" w:rsidRDefault="009B060D" w:rsidP="00754B3D">
            <w:pPr>
              <w:spacing w:before="40" w:after="20"/>
              <w:jc w:val="right"/>
              <w:rPr>
                <w:sz w:val="18"/>
              </w:rPr>
            </w:pPr>
          </w:p>
        </w:tc>
      </w:tr>
      <w:tr w:rsidR="00CB1BA1" w:rsidRPr="00455513" w14:paraId="200B90D5" w14:textId="77777777" w:rsidTr="00CB1BA1">
        <w:tc>
          <w:tcPr>
            <w:tcW w:w="3325" w:type="dxa"/>
            <w:tcMar>
              <w:left w:w="58" w:type="dxa"/>
              <w:right w:w="58" w:type="dxa"/>
            </w:tcMar>
          </w:tcPr>
          <w:p w14:paraId="0C57930C" w14:textId="77777777" w:rsidR="00CB1BA1" w:rsidRPr="00455513" w:rsidRDefault="00CB1BA1" w:rsidP="00754B3D">
            <w:pPr>
              <w:spacing w:before="40" w:after="20"/>
              <w:rPr>
                <w:sz w:val="18"/>
              </w:rPr>
            </w:pPr>
          </w:p>
        </w:tc>
        <w:tc>
          <w:tcPr>
            <w:tcW w:w="1443" w:type="dxa"/>
          </w:tcPr>
          <w:p w14:paraId="16B0EF14" w14:textId="77777777" w:rsidR="00CB1BA1" w:rsidRPr="00455513" w:rsidRDefault="00CB1BA1" w:rsidP="00754B3D">
            <w:pPr>
              <w:spacing w:before="40" w:after="20"/>
              <w:jc w:val="right"/>
              <w:rPr>
                <w:sz w:val="18"/>
              </w:rPr>
            </w:pPr>
          </w:p>
        </w:tc>
        <w:tc>
          <w:tcPr>
            <w:tcW w:w="1439" w:type="dxa"/>
          </w:tcPr>
          <w:p w14:paraId="1CD0A331" w14:textId="77777777" w:rsidR="00CB1BA1" w:rsidRPr="00455513" w:rsidRDefault="00CB1BA1" w:rsidP="00754B3D">
            <w:pPr>
              <w:spacing w:before="40" w:after="20"/>
              <w:jc w:val="right"/>
              <w:rPr>
                <w:sz w:val="18"/>
              </w:rPr>
            </w:pPr>
          </w:p>
        </w:tc>
        <w:tc>
          <w:tcPr>
            <w:tcW w:w="1529" w:type="dxa"/>
            <w:shd w:val="clear" w:color="auto" w:fill="auto"/>
          </w:tcPr>
          <w:p w14:paraId="0B1148E0" w14:textId="77777777" w:rsidR="00CB1BA1" w:rsidRPr="00455513" w:rsidRDefault="00CB1BA1" w:rsidP="00754B3D">
            <w:pPr>
              <w:spacing w:before="40" w:after="20"/>
              <w:jc w:val="right"/>
              <w:rPr>
                <w:sz w:val="18"/>
              </w:rPr>
            </w:pPr>
          </w:p>
        </w:tc>
        <w:tc>
          <w:tcPr>
            <w:tcW w:w="1080" w:type="dxa"/>
            <w:shd w:val="clear" w:color="auto" w:fill="auto"/>
          </w:tcPr>
          <w:p w14:paraId="31256416" w14:textId="77777777" w:rsidR="00CB1BA1" w:rsidRPr="00455513" w:rsidRDefault="00CB1BA1" w:rsidP="00754B3D">
            <w:pPr>
              <w:spacing w:before="40" w:after="20"/>
              <w:jc w:val="right"/>
              <w:rPr>
                <w:sz w:val="18"/>
              </w:rPr>
            </w:pPr>
          </w:p>
        </w:tc>
        <w:tc>
          <w:tcPr>
            <w:tcW w:w="1349" w:type="dxa"/>
            <w:shd w:val="clear" w:color="auto" w:fill="auto"/>
          </w:tcPr>
          <w:p w14:paraId="027D6801" w14:textId="77777777" w:rsidR="00CB1BA1" w:rsidRPr="00455513" w:rsidRDefault="00CB1BA1" w:rsidP="00754B3D">
            <w:pPr>
              <w:spacing w:before="40" w:after="20"/>
              <w:jc w:val="right"/>
              <w:rPr>
                <w:sz w:val="18"/>
              </w:rPr>
            </w:pPr>
          </w:p>
        </w:tc>
      </w:tr>
      <w:tr w:rsidR="00CB1BA1" w:rsidRPr="00455513" w14:paraId="36B28B25" w14:textId="77777777" w:rsidTr="00CB1BA1">
        <w:tc>
          <w:tcPr>
            <w:tcW w:w="3325" w:type="dxa"/>
            <w:tcMar>
              <w:left w:w="58" w:type="dxa"/>
              <w:right w:w="58" w:type="dxa"/>
            </w:tcMar>
          </w:tcPr>
          <w:p w14:paraId="76C00422" w14:textId="77777777" w:rsidR="009B060D" w:rsidRPr="00455513" w:rsidRDefault="009B060D" w:rsidP="00754B3D">
            <w:pPr>
              <w:spacing w:before="40" w:after="20"/>
              <w:rPr>
                <w:sz w:val="18"/>
              </w:rPr>
            </w:pPr>
          </w:p>
        </w:tc>
        <w:tc>
          <w:tcPr>
            <w:tcW w:w="1443" w:type="dxa"/>
          </w:tcPr>
          <w:p w14:paraId="3F6B8B81" w14:textId="77777777" w:rsidR="009B060D" w:rsidRPr="00455513" w:rsidRDefault="009B060D" w:rsidP="00754B3D">
            <w:pPr>
              <w:spacing w:before="40" w:after="20"/>
              <w:jc w:val="right"/>
              <w:rPr>
                <w:sz w:val="18"/>
              </w:rPr>
            </w:pPr>
          </w:p>
        </w:tc>
        <w:tc>
          <w:tcPr>
            <w:tcW w:w="1439" w:type="dxa"/>
          </w:tcPr>
          <w:p w14:paraId="1BD3B725" w14:textId="77777777" w:rsidR="009B060D" w:rsidRPr="00455513" w:rsidRDefault="009B060D" w:rsidP="00754B3D">
            <w:pPr>
              <w:spacing w:before="40" w:after="20"/>
              <w:jc w:val="right"/>
              <w:rPr>
                <w:sz w:val="18"/>
              </w:rPr>
            </w:pPr>
          </w:p>
        </w:tc>
        <w:tc>
          <w:tcPr>
            <w:tcW w:w="1529" w:type="dxa"/>
            <w:shd w:val="clear" w:color="auto" w:fill="auto"/>
          </w:tcPr>
          <w:p w14:paraId="2425D3C5" w14:textId="77777777" w:rsidR="009B060D" w:rsidRPr="00455513" w:rsidRDefault="009B060D" w:rsidP="00754B3D">
            <w:pPr>
              <w:spacing w:before="40" w:after="20"/>
              <w:jc w:val="right"/>
              <w:rPr>
                <w:sz w:val="18"/>
              </w:rPr>
            </w:pPr>
          </w:p>
        </w:tc>
        <w:tc>
          <w:tcPr>
            <w:tcW w:w="1080" w:type="dxa"/>
            <w:shd w:val="clear" w:color="auto" w:fill="auto"/>
          </w:tcPr>
          <w:p w14:paraId="5A39F16D" w14:textId="77777777" w:rsidR="009B060D" w:rsidRPr="00455513" w:rsidRDefault="009B060D" w:rsidP="00754B3D">
            <w:pPr>
              <w:spacing w:before="40" w:after="20"/>
              <w:jc w:val="right"/>
              <w:rPr>
                <w:sz w:val="18"/>
              </w:rPr>
            </w:pPr>
          </w:p>
        </w:tc>
        <w:tc>
          <w:tcPr>
            <w:tcW w:w="1349" w:type="dxa"/>
            <w:shd w:val="clear" w:color="auto" w:fill="auto"/>
          </w:tcPr>
          <w:p w14:paraId="7BEFB9A9" w14:textId="77777777" w:rsidR="009B060D" w:rsidRPr="00455513" w:rsidRDefault="009B060D" w:rsidP="00754B3D">
            <w:pPr>
              <w:spacing w:before="40" w:after="20"/>
              <w:jc w:val="right"/>
              <w:rPr>
                <w:sz w:val="18"/>
              </w:rPr>
            </w:pPr>
          </w:p>
        </w:tc>
      </w:tr>
      <w:tr w:rsidR="00CB1BA1" w:rsidRPr="00455513" w14:paraId="32D8C8DF" w14:textId="77777777" w:rsidTr="00CB1BA1">
        <w:tc>
          <w:tcPr>
            <w:tcW w:w="3325" w:type="dxa"/>
            <w:tcMar>
              <w:left w:w="58" w:type="dxa"/>
              <w:right w:w="58" w:type="dxa"/>
            </w:tcMar>
          </w:tcPr>
          <w:p w14:paraId="7A90E2EE" w14:textId="77777777" w:rsidR="009B060D" w:rsidRPr="00455513" w:rsidRDefault="009B060D" w:rsidP="00754B3D">
            <w:pPr>
              <w:spacing w:before="40" w:after="20"/>
              <w:rPr>
                <w:sz w:val="18"/>
              </w:rPr>
            </w:pPr>
          </w:p>
        </w:tc>
        <w:tc>
          <w:tcPr>
            <w:tcW w:w="1443" w:type="dxa"/>
          </w:tcPr>
          <w:p w14:paraId="235EB228" w14:textId="77777777" w:rsidR="009B060D" w:rsidRPr="00455513" w:rsidRDefault="009B060D" w:rsidP="00754B3D">
            <w:pPr>
              <w:spacing w:before="40" w:after="20"/>
              <w:jc w:val="right"/>
              <w:rPr>
                <w:sz w:val="18"/>
              </w:rPr>
            </w:pPr>
          </w:p>
        </w:tc>
        <w:tc>
          <w:tcPr>
            <w:tcW w:w="1439" w:type="dxa"/>
          </w:tcPr>
          <w:p w14:paraId="02E57F61" w14:textId="77777777" w:rsidR="009B060D" w:rsidRPr="00455513" w:rsidRDefault="009B060D" w:rsidP="00754B3D">
            <w:pPr>
              <w:spacing w:before="40" w:after="20"/>
              <w:jc w:val="right"/>
              <w:rPr>
                <w:sz w:val="18"/>
              </w:rPr>
            </w:pPr>
          </w:p>
        </w:tc>
        <w:tc>
          <w:tcPr>
            <w:tcW w:w="1529" w:type="dxa"/>
            <w:shd w:val="clear" w:color="auto" w:fill="auto"/>
          </w:tcPr>
          <w:p w14:paraId="39544D5B" w14:textId="77777777" w:rsidR="009B060D" w:rsidRPr="00455513" w:rsidRDefault="009B060D" w:rsidP="00754B3D">
            <w:pPr>
              <w:spacing w:before="40" w:after="20"/>
              <w:jc w:val="right"/>
              <w:rPr>
                <w:sz w:val="18"/>
              </w:rPr>
            </w:pPr>
          </w:p>
        </w:tc>
        <w:tc>
          <w:tcPr>
            <w:tcW w:w="1080" w:type="dxa"/>
            <w:shd w:val="clear" w:color="auto" w:fill="auto"/>
          </w:tcPr>
          <w:p w14:paraId="722880D6" w14:textId="77777777" w:rsidR="009B060D" w:rsidRPr="00455513" w:rsidRDefault="009B060D" w:rsidP="00754B3D">
            <w:pPr>
              <w:spacing w:before="40" w:after="20"/>
              <w:jc w:val="right"/>
              <w:rPr>
                <w:sz w:val="18"/>
              </w:rPr>
            </w:pPr>
          </w:p>
        </w:tc>
        <w:tc>
          <w:tcPr>
            <w:tcW w:w="1349" w:type="dxa"/>
            <w:shd w:val="clear" w:color="auto" w:fill="auto"/>
          </w:tcPr>
          <w:p w14:paraId="16E38E5A" w14:textId="77777777" w:rsidR="009B060D" w:rsidRPr="00455513" w:rsidRDefault="009B060D" w:rsidP="00754B3D">
            <w:pPr>
              <w:spacing w:before="40" w:after="20"/>
              <w:jc w:val="right"/>
              <w:rPr>
                <w:sz w:val="18"/>
              </w:rPr>
            </w:pPr>
          </w:p>
        </w:tc>
      </w:tr>
      <w:tr w:rsidR="009B060D" w:rsidRPr="00455513" w14:paraId="1B145440" w14:textId="77777777" w:rsidTr="00CB1BA1">
        <w:tc>
          <w:tcPr>
            <w:tcW w:w="3325" w:type="dxa"/>
            <w:tcMar>
              <w:left w:w="58" w:type="dxa"/>
              <w:right w:w="58" w:type="dxa"/>
            </w:tcMar>
          </w:tcPr>
          <w:p w14:paraId="419ED300" w14:textId="77777777" w:rsidR="009B060D" w:rsidRPr="00CB1BA1" w:rsidRDefault="009B060D" w:rsidP="00CB1BA1">
            <w:pPr>
              <w:spacing w:before="40" w:after="20"/>
              <w:jc w:val="right"/>
              <w:rPr>
                <w:b/>
                <w:bCs/>
                <w:sz w:val="18"/>
              </w:rPr>
            </w:pPr>
            <w:r w:rsidRPr="00CB1BA1">
              <w:rPr>
                <w:b/>
                <w:bCs/>
                <w:sz w:val="18"/>
              </w:rPr>
              <w:t>Totals</w:t>
            </w:r>
            <w:r w:rsidR="00CB1BA1">
              <w:rPr>
                <w:b/>
                <w:bCs/>
                <w:sz w:val="18"/>
              </w:rPr>
              <w:t>:</w:t>
            </w:r>
          </w:p>
        </w:tc>
        <w:tc>
          <w:tcPr>
            <w:tcW w:w="1443" w:type="dxa"/>
          </w:tcPr>
          <w:p w14:paraId="0511857D" w14:textId="77777777" w:rsidR="009B060D" w:rsidRPr="00455513" w:rsidRDefault="009B060D" w:rsidP="00754B3D">
            <w:pPr>
              <w:spacing w:before="40" w:after="20"/>
              <w:jc w:val="right"/>
              <w:rPr>
                <w:sz w:val="18"/>
              </w:rPr>
            </w:pPr>
          </w:p>
        </w:tc>
        <w:tc>
          <w:tcPr>
            <w:tcW w:w="1439" w:type="dxa"/>
          </w:tcPr>
          <w:p w14:paraId="0C3AC1C3" w14:textId="77777777" w:rsidR="009B060D" w:rsidRPr="00455513" w:rsidRDefault="009B060D" w:rsidP="00754B3D">
            <w:pPr>
              <w:spacing w:before="40" w:after="20"/>
              <w:jc w:val="center"/>
              <w:rPr>
                <w:sz w:val="18"/>
              </w:rPr>
            </w:pPr>
            <w:r w:rsidRPr="00455513">
              <w:rPr>
                <w:sz w:val="18"/>
              </w:rPr>
              <w:t>100</w:t>
            </w:r>
            <w:r w:rsidR="00750C31">
              <w:rPr>
                <w:sz w:val="18"/>
              </w:rPr>
              <w:t>.0%</w:t>
            </w:r>
          </w:p>
        </w:tc>
        <w:tc>
          <w:tcPr>
            <w:tcW w:w="1529" w:type="dxa"/>
          </w:tcPr>
          <w:p w14:paraId="452815E7" w14:textId="77777777" w:rsidR="009B060D" w:rsidRPr="00455513" w:rsidRDefault="009B060D" w:rsidP="00754B3D">
            <w:pPr>
              <w:spacing w:before="40" w:after="20"/>
              <w:jc w:val="right"/>
              <w:rPr>
                <w:sz w:val="18"/>
              </w:rPr>
            </w:pPr>
          </w:p>
        </w:tc>
        <w:tc>
          <w:tcPr>
            <w:tcW w:w="1080" w:type="dxa"/>
          </w:tcPr>
          <w:p w14:paraId="2DDD245F" w14:textId="77777777" w:rsidR="009B060D" w:rsidRPr="00455513" w:rsidRDefault="009B060D" w:rsidP="00754B3D">
            <w:pPr>
              <w:spacing w:before="40" w:after="20"/>
              <w:jc w:val="right"/>
              <w:rPr>
                <w:sz w:val="18"/>
              </w:rPr>
            </w:pPr>
          </w:p>
        </w:tc>
        <w:tc>
          <w:tcPr>
            <w:tcW w:w="1349" w:type="dxa"/>
          </w:tcPr>
          <w:p w14:paraId="17C9281B" w14:textId="77777777" w:rsidR="009B060D" w:rsidRPr="00455513" w:rsidRDefault="009B060D" w:rsidP="00754B3D">
            <w:pPr>
              <w:spacing w:before="40" w:after="20"/>
              <w:jc w:val="right"/>
              <w:rPr>
                <w:sz w:val="18"/>
              </w:rPr>
            </w:pPr>
          </w:p>
        </w:tc>
      </w:tr>
    </w:tbl>
    <w:p w14:paraId="75F0D6D1" w14:textId="6717CEA3" w:rsidR="009B060D" w:rsidRDefault="00D17472" w:rsidP="009B060D">
      <w:r w:rsidRPr="001732D5">
        <w:rPr>
          <w:sz w:val="14"/>
          <w:szCs w:val="14"/>
        </w:rPr>
        <w:t xml:space="preserve">* All project development costs are to be accounted for </w:t>
      </w:r>
      <w:r>
        <w:rPr>
          <w:sz w:val="14"/>
          <w:szCs w:val="14"/>
        </w:rPr>
        <w:t>within</w:t>
      </w:r>
      <w:r w:rsidRPr="001732D5">
        <w:rPr>
          <w:sz w:val="14"/>
          <w:szCs w:val="14"/>
        </w:rPr>
        <w:t xml:space="preserve"> this line item, PDC costs are not to be </w:t>
      </w:r>
      <w:r>
        <w:rPr>
          <w:sz w:val="14"/>
          <w:szCs w:val="14"/>
        </w:rPr>
        <w:t>distributed across</w:t>
      </w:r>
      <w:r w:rsidRPr="001732D5">
        <w:rPr>
          <w:sz w:val="14"/>
          <w:szCs w:val="14"/>
        </w:rPr>
        <w:t xml:space="preserve"> individual ECM</w:t>
      </w:r>
      <w:r w:rsidR="00FF5600">
        <w:rPr>
          <w:sz w:val="14"/>
          <w:szCs w:val="14"/>
        </w:rPr>
        <w:t>/WCM</w:t>
      </w:r>
      <w:r w:rsidRPr="001732D5">
        <w:rPr>
          <w:sz w:val="14"/>
          <w:szCs w:val="14"/>
        </w:rPr>
        <w:t xml:space="preserve"> implementation price values</w:t>
      </w:r>
      <w:r>
        <w:rPr>
          <w:sz w:val="14"/>
          <w:szCs w:val="14"/>
        </w:rPr>
        <w:t>.</w:t>
      </w:r>
    </w:p>
    <w:p w14:paraId="336DF947" w14:textId="77777777" w:rsidR="00D17472" w:rsidRDefault="00D17472" w:rsidP="009B060D"/>
    <w:p w14:paraId="1D00DB42" w14:textId="77777777" w:rsidR="00D17472" w:rsidRDefault="00D17472" w:rsidP="009B060D"/>
    <w:tbl>
      <w:tblPr>
        <w:tblW w:w="101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40"/>
        <w:gridCol w:w="1725"/>
      </w:tblGrid>
      <w:tr w:rsidR="009B060D" w:rsidRPr="00455513" w14:paraId="19C19A2F" w14:textId="77777777" w:rsidTr="006B13A5">
        <w:trPr>
          <w:trHeight w:val="264"/>
        </w:trPr>
        <w:tc>
          <w:tcPr>
            <w:tcW w:w="10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29" w:type="dxa"/>
              <w:left w:w="115" w:type="dxa"/>
              <w:bottom w:w="0" w:type="dxa"/>
              <w:right w:w="115" w:type="dxa"/>
            </w:tcMar>
            <w:vAlign w:val="bottom"/>
          </w:tcPr>
          <w:p w14:paraId="44E82AE0" w14:textId="74142009" w:rsidR="009B060D" w:rsidRPr="00595054" w:rsidRDefault="009B060D" w:rsidP="000F5302">
            <w:pPr>
              <w:spacing w:after="120"/>
              <w:rPr>
                <w:b/>
                <w:bCs/>
                <w:sz w:val="18"/>
              </w:rPr>
            </w:pPr>
            <w:r w:rsidRPr="00595054">
              <w:rPr>
                <w:b/>
              </w:rPr>
              <w:t>2.</w:t>
            </w:r>
            <w:r w:rsidR="00D17472" w:rsidRPr="00595054">
              <w:rPr>
                <w:b/>
                <w:bCs/>
              </w:rPr>
              <w:t xml:space="preserve"> </w:t>
            </w:r>
            <w:r w:rsidRPr="00595054">
              <w:rPr>
                <w:b/>
              </w:rPr>
              <w:t>Key Project Dates</w:t>
            </w:r>
            <w:r w:rsidRPr="00455513">
              <w:t xml:space="preserve"> </w:t>
            </w:r>
            <w:r w:rsidR="006B13A5">
              <w:t xml:space="preserve"> </w:t>
            </w:r>
            <w:r w:rsidR="00595054" w:rsidRPr="006B0652">
              <w:rPr>
                <w:bCs/>
              </w:rPr>
              <w:t xml:space="preserve"> </w:t>
            </w:r>
            <w:r w:rsidR="00595054">
              <w:rPr>
                <w:b/>
                <w:bCs/>
              </w:rPr>
              <w:t>[</w:t>
            </w:r>
            <w:r w:rsidRPr="001C3111">
              <w:rPr>
                <w:i/>
                <w:sz w:val="18"/>
              </w:rPr>
              <w:t>Note: Provide anticipated dates for the milestones listed</w:t>
            </w:r>
            <w:r w:rsidR="00595054" w:rsidRPr="001C3111">
              <w:rPr>
                <w:i/>
                <w:sz w:val="18"/>
              </w:rPr>
              <w:t>.</w:t>
            </w:r>
            <w:r w:rsidR="00595054">
              <w:t>]</w:t>
            </w:r>
          </w:p>
        </w:tc>
      </w:tr>
      <w:tr w:rsidR="009B060D" w:rsidRPr="00455513" w14:paraId="38E6022C" w14:textId="77777777" w:rsidTr="006B13A5">
        <w:trPr>
          <w:trHeight w:val="264"/>
        </w:trPr>
        <w:tc>
          <w:tcPr>
            <w:tcW w:w="8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3344C981" w14:textId="77777777" w:rsidR="009B060D" w:rsidRPr="00455513" w:rsidRDefault="009B060D" w:rsidP="00754B3D">
            <w:pPr>
              <w:spacing w:before="40" w:after="20"/>
              <w:ind w:left="180" w:right="176"/>
              <w:rPr>
                <w:b/>
                <w:bCs/>
                <w:sz w:val="18"/>
              </w:rPr>
            </w:pPr>
            <w:r w:rsidRPr="00455513">
              <w:rPr>
                <w:b/>
                <w:bCs/>
                <w:sz w:val="18"/>
              </w:rPr>
              <w:t>Key event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70F317D4" w14:textId="77777777" w:rsidR="009B060D" w:rsidRPr="00455513" w:rsidRDefault="009B060D" w:rsidP="00754B3D">
            <w:pPr>
              <w:spacing w:before="40" w:after="20"/>
              <w:jc w:val="center"/>
              <w:rPr>
                <w:b/>
                <w:bCs/>
                <w:sz w:val="18"/>
              </w:rPr>
            </w:pPr>
            <w:r w:rsidRPr="00455513">
              <w:rPr>
                <w:b/>
                <w:bCs/>
                <w:sz w:val="18"/>
              </w:rPr>
              <w:t>Date</w:t>
            </w:r>
          </w:p>
        </w:tc>
      </w:tr>
      <w:tr w:rsidR="009B060D" w:rsidRPr="00455513" w14:paraId="32D82999" w14:textId="77777777" w:rsidTr="006B13A5">
        <w:tc>
          <w:tcPr>
            <w:tcW w:w="8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6AEE2A06" w14:textId="30D2D09E" w:rsidR="009B060D" w:rsidRPr="00455513" w:rsidRDefault="009B060D" w:rsidP="00754B3D">
            <w:pPr>
              <w:ind w:left="187" w:right="173"/>
              <w:rPr>
                <w:sz w:val="18"/>
              </w:rPr>
            </w:pPr>
            <w:r w:rsidRPr="00455513">
              <w:rPr>
                <w:sz w:val="18"/>
              </w:rPr>
              <w:t>a.  Period over which to hold firm:    (</w:t>
            </w:r>
            <w:proofErr w:type="spellStart"/>
            <w:r w:rsidRPr="00455513">
              <w:rPr>
                <w:sz w:val="18"/>
              </w:rPr>
              <w:t>i</w:t>
            </w:r>
            <w:proofErr w:type="spellEnd"/>
            <w:r w:rsidRPr="00455513">
              <w:rPr>
                <w:sz w:val="18"/>
              </w:rPr>
              <w:t xml:space="preserve">) offered </w:t>
            </w:r>
            <w:r w:rsidR="006D7AA2">
              <w:rPr>
                <w:sz w:val="18"/>
              </w:rPr>
              <w:t xml:space="preserve">interest rate </w:t>
            </w:r>
            <w:r w:rsidRPr="00455513">
              <w:rPr>
                <w:sz w:val="18"/>
              </w:rPr>
              <w:t xml:space="preserve">premium over </w:t>
            </w:r>
            <w:r w:rsidR="006D7AA2">
              <w:rPr>
                <w:sz w:val="18"/>
              </w:rPr>
              <w:t xml:space="preserve">interest rate </w:t>
            </w:r>
            <w:r w:rsidRPr="00455513">
              <w:rPr>
                <w:sz w:val="18"/>
              </w:rPr>
              <w:t>index</w:t>
            </w:r>
          </w:p>
          <w:p w14:paraId="4DCF126D" w14:textId="77777777" w:rsidR="009B060D" w:rsidRPr="00455513" w:rsidRDefault="009B060D" w:rsidP="00754B3D">
            <w:pPr>
              <w:ind w:left="630" w:right="173" w:hanging="443"/>
              <w:rPr>
                <w:sz w:val="18"/>
              </w:rPr>
            </w:pPr>
            <w:r w:rsidRPr="00455513">
              <w:rPr>
                <w:sz w:val="18"/>
              </w:rPr>
              <w:t xml:space="preserve">  </w:t>
            </w:r>
            <w:r w:rsidR="006C56DE">
              <w:rPr>
                <w:sz w:val="18"/>
              </w:rPr>
              <w:t xml:space="preserve">                                                       </w:t>
            </w:r>
            <w:r w:rsidRPr="00455513">
              <w:rPr>
                <w:sz w:val="18"/>
              </w:rPr>
              <w:t xml:space="preserve"> (ii) financier’s component of financing procurement price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1C02CF51" w14:textId="77777777" w:rsidR="009B060D" w:rsidRPr="00455513" w:rsidRDefault="009B060D" w:rsidP="00754B3D">
            <w:pPr>
              <w:spacing w:before="40" w:after="20"/>
              <w:jc w:val="center"/>
              <w:rPr>
                <w:sz w:val="18"/>
              </w:rPr>
            </w:pPr>
          </w:p>
        </w:tc>
      </w:tr>
      <w:tr w:rsidR="009B060D" w:rsidRPr="00455513" w14:paraId="0C9F6AE3" w14:textId="77777777" w:rsidTr="006B13A5">
        <w:tc>
          <w:tcPr>
            <w:tcW w:w="8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29C09DE3" w14:textId="77777777" w:rsidR="009B060D" w:rsidRPr="00455513" w:rsidRDefault="009B060D" w:rsidP="00754B3D">
            <w:pPr>
              <w:spacing w:before="40" w:after="20"/>
              <w:ind w:left="180" w:right="176"/>
              <w:rPr>
                <w:sz w:val="18"/>
              </w:rPr>
            </w:pPr>
            <w:r w:rsidRPr="00455513">
              <w:rPr>
                <w:sz w:val="18"/>
              </w:rPr>
              <w:t>b.  Anticipated TO award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5D75D5FE" w14:textId="77777777" w:rsidR="009B060D" w:rsidRPr="00455513" w:rsidRDefault="009B060D" w:rsidP="00754B3D">
            <w:pPr>
              <w:spacing w:before="40" w:after="20"/>
              <w:jc w:val="center"/>
              <w:rPr>
                <w:sz w:val="18"/>
              </w:rPr>
            </w:pPr>
          </w:p>
        </w:tc>
      </w:tr>
      <w:tr w:rsidR="009B060D" w:rsidRPr="00455513" w14:paraId="43443124" w14:textId="77777777" w:rsidTr="006B13A5">
        <w:tc>
          <w:tcPr>
            <w:tcW w:w="8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5AD4325F" w14:textId="77777777" w:rsidR="009B060D" w:rsidRPr="00455513" w:rsidRDefault="009B060D" w:rsidP="00754B3D">
            <w:pPr>
              <w:spacing w:before="40" w:after="20"/>
              <w:ind w:left="180" w:right="176"/>
              <w:rPr>
                <w:sz w:val="18"/>
              </w:rPr>
            </w:pPr>
            <w:r w:rsidRPr="00455513">
              <w:rPr>
                <w:sz w:val="18"/>
              </w:rPr>
              <w:t>c.  Anticipated financial closing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199D514A" w14:textId="77777777" w:rsidR="009B060D" w:rsidRPr="00455513" w:rsidRDefault="009B060D" w:rsidP="00754B3D">
            <w:pPr>
              <w:spacing w:before="40" w:after="20"/>
              <w:jc w:val="center"/>
              <w:rPr>
                <w:sz w:val="18"/>
              </w:rPr>
            </w:pPr>
          </w:p>
        </w:tc>
      </w:tr>
      <w:tr w:rsidR="009B060D" w:rsidRPr="00455513" w14:paraId="50D82F91" w14:textId="77777777" w:rsidTr="006B13A5">
        <w:tc>
          <w:tcPr>
            <w:tcW w:w="8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2A1E00D4" w14:textId="229A1272" w:rsidR="009B060D" w:rsidRPr="00455513" w:rsidRDefault="009B060D" w:rsidP="00322799">
            <w:pPr>
              <w:spacing w:before="40" w:after="20"/>
              <w:ind w:left="180" w:right="176"/>
              <w:rPr>
                <w:sz w:val="18"/>
              </w:rPr>
            </w:pPr>
            <w:r w:rsidRPr="00455513">
              <w:rPr>
                <w:sz w:val="18"/>
              </w:rPr>
              <w:t xml:space="preserve">d.  </w:t>
            </w:r>
            <w:r w:rsidR="00322799">
              <w:rPr>
                <w:sz w:val="18"/>
              </w:rPr>
              <w:t>Project interest</w:t>
            </w:r>
            <w:r w:rsidR="00322799" w:rsidRPr="00455513">
              <w:rPr>
                <w:sz w:val="18"/>
              </w:rPr>
              <w:t xml:space="preserve"> </w:t>
            </w:r>
            <w:r w:rsidRPr="00455513">
              <w:rPr>
                <w:sz w:val="18"/>
              </w:rPr>
              <w:t xml:space="preserve">rate lock 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5C129B2F" w14:textId="77777777" w:rsidR="009B060D" w:rsidRPr="00455513" w:rsidRDefault="009B060D" w:rsidP="00754B3D">
            <w:pPr>
              <w:spacing w:before="40" w:after="20"/>
              <w:jc w:val="center"/>
              <w:rPr>
                <w:sz w:val="18"/>
              </w:rPr>
            </w:pPr>
          </w:p>
        </w:tc>
      </w:tr>
      <w:tr w:rsidR="009B060D" w:rsidRPr="00455513" w14:paraId="5588E369" w14:textId="77777777" w:rsidTr="00373AD3">
        <w:tc>
          <w:tcPr>
            <w:tcW w:w="8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10A5B12F" w14:textId="70E9DDD6" w:rsidR="009B060D" w:rsidRPr="00455513" w:rsidRDefault="009B060D" w:rsidP="00595054">
            <w:pPr>
              <w:spacing w:before="40" w:after="20"/>
              <w:ind w:left="180" w:right="176"/>
              <w:rPr>
                <w:sz w:val="18"/>
              </w:rPr>
            </w:pPr>
            <w:r w:rsidRPr="00455513">
              <w:rPr>
                <w:sz w:val="18"/>
              </w:rPr>
              <w:t>e.  Notice to proceed w</w:t>
            </w:r>
            <w:r w:rsidR="00595054">
              <w:rPr>
                <w:sz w:val="18"/>
              </w:rPr>
              <w:t>ith project implementation</w:t>
            </w:r>
            <w:r w:rsidRPr="00455513">
              <w:rPr>
                <w:sz w:val="18"/>
              </w:rPr>
              <w:t xml:space="preserve"> </w:t>
            </w:r>
            <w:r w:rsidRPr="00455513">
              <w:rPr>
                <w:sz w:val="18"/>
                <w:vertAlign w:val="superscript"/>
              </w:rPr>
              <w:t>a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3F8B13F1" w14:textId="77777777" w:rsidR="009B060D" w:rsidRPr="00455513" w:rsidRDefault="009B060D" w:rsidP="00754B3D">
            <w:pPr>
              <w:spacing w:before="40" w:after="20"/>
              <w:jc w:val="center"/>
              <w:rPr>
                <w:sz w:val="18"/>
              </w:rPr>
            </w:pPr>
          </w:p>
        </w:tc>
      </w:tr>
      <w:tr w:rsidR="009B060D" w:rsidRPr="00455513" w14:paraId="48FCB123" w14:textId="77777777" w:rsidTr="00373AD3">
        <w:tc>
          <w:tcPr>
            <w:tcW w:w="8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7F890B55" w14:textId="56F06090" w:rsidR="009B060D" w:rsidRPr="00455513" w:rsidRDefault="009B060D" w:rsidP="00595054">
            <w:pPr>
              <w:spacing w:before="40" w:after="20"/>
              <w:ind w:left="180" w:right="176"/>
              <w:rPr>
                <w:sz w:val="18"/>
              </w:rPr>
            </w:pPr>
            <w:r w:rsidRPr="00455513">
              <w:rPr>
                <w:sz w:val="18"/>
              </w:rPr>
              <w:t xml:space="preserve">f.  </w:t>
            </w:r>
            <w:r w:rsidR="00595054">
              <w:rPr>
                <w:sz w:val="18"/>
              </w:rPr>
              <w:t>Project implementation</w:t>
            </w:r>
            <w:r w:rsidR="00595054" w:rsidRPr="00455513">
              <w:rPr>
                <w:sz w:val="18"/>
              </w:rPr>
              <w:t xml:space="preserve"> </w:t>
            </w:r>
            <w:r w:rsidRPr="00455513">
              <w:rPr>
                <w:sz w:val="18"/>
              </w:rPr>
              <w:t xml:space="preserve">progress milestones </w:t>
            </w:r>
            <w:r w:rsidRPr="00455513">
              <w:rPr>
                <w:sz w:val="18"/>
                <w:vertAlign w:val="superscript"/>
              </w:rPr>
              <w:t>a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4784B410" w14:textId="77777777" w:rsidR="009B060D" w:rsidRPr="00455513" w:rsidRDefault="009B060D" w:rsidP="00754B3D">
            <w:pPr>
              <w:spacing w:before="40" w:after="20"/>
              <w:jc w:val="center"/>
              <w:rPr>
                <w:sz w:val="18"/>
              </w:rPr>
            </w:pPr>
          </w:p>
        </w:tc>
      </w:tr>
      <w:tr w:rsidR="009B060D" w:rsidRPr="00455513" w14:paraId="2B444A5D" w14:textId="77777777" w:rsidTr="00373AD3">
        <w:tc>
          <w:tcPr>
            <w:tcW w:w="8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21247810" w14:textId="77777777" w:rsidR="009B060D" w:rsidRPr="00455513" w:rsidRDefault="009B060D" w:rsidP="00754B3D">
            <w:pPr>
              <w:spacing w:before="40" w:after="20"/>
              <w:ind w:left="432" w:right="173"/>
              <w:rPr>
                <w:sz w:val="18"/>
              </w:rPr>
            </w:pPr>
            <w:r w:rsidRPr="00455513">
              <w:rPr>
                <w:sz w:val="18"/>
              </w:rPr>
              <w:t>25% completion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0F1ECA51" w14:textId="77777777" w:rsidR="009B060D" w:rsidRPr="00455513" w:rsidRDefault="009B060D" w:rsidP="00754B3D">
            <w:pPr>
              <w:spacing w:before="40" w:after="20"/>
              <w:jc w:val="center"/>
              <w:rPr>
                <w:sz w:val="18"/>
              </w:rPr>
            </w:pPr>
          </w:p>
        </w:tc>
      </w:tr>
      <w:tr w:rsidR="009B060D" w:rsidRPr="00455513" w14:paraId="35D0CF82" w14:textId="77777777" w:rsidTr="00373AD3">
        <w:tc>
          <w:tcPr>
            <w:tcW w:w="8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75E58974" w14:textId="77777777" w:rsidR="009B060D" w:rsidRPr="00455513" w:rsidRDefault="009B060D" w:rsidP="00754B3D">
            <w:pPr>
              <w:spacing w:before="40" w:after="20"/>
              <w:ind w:left="432" w:right="173"/>
              <w:rPr>
                <w:sz w:val="18"/>
              </w:rPr>
            </w:pPr>
            <w:r w:rsidRPr="00455513">
              <w:rPr>
                <w:sz w:val="18"/>
              </w:rPr>
              <w:t>50% completion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01D725C6" w14:textId="77777777" w:rsidR="009B060D" w:rsidRPr="00455513" w:rsidRDefault="009B060D" w:rsidP="00754B3D">
            <w:pPr>
              <w:spacing w:before="40" w:after="20"/>
              <w:jc w:val="center"/>
              <w:rPr>
                <w:sz w:val="18"/>
              </w:rPr>
            </w:pPr>
          </w:p>
        </w:tc>
      </w:tr>
      <w:tr w:rsidR="009B060D" w:rsidRPr="00455513" w14:paraId="07A94380" w14:textId="77777777" w:rsidTr="00373AD3">
        <w:tc>
          <w:tcPr>
            <w:tcW w:w="8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26B57902" w14:textId="77777777" w:rsidR="009B060D" w:rsidRPr="00455513" w:rsidRDefault="009B060D" w:rsidP="00754B3D">
            <w:pPr>
              <w:spacing w:before="40" w:after="20"/>
              <w:ind w:left="432" w:right="173"/>
              <w:rPr>
                <w:sz w:val="18"/>
              </w:rPr>
            </w:pPr>
            <w:r w:rsidRPr="00455513">
              <w:rPr>
                <w:sz w:val="18"/>
              </w:rPr>
              <w:t>75% completion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1AF016D9" w14:textId="77777777" w:rsidR="009B060D" w:rsidRPr="00455513" w:rsidRDefault="009B060D" w:rsidP="00754B3D">
            <w:pPr>
              <w:spacing w:before="40" w:after="20"/>
              <w:jc w:val="center"/>
              <w:rPr>
                <w:sz w:val="18"/>
              </w:rPr>
            </w:pPr>
          </w:p>
        </w:tc>
      </w:tr>
      <w:tr w:rsidR="009B060D" w:rsidRPr="00455513" w14:paraId="6A7D26D4" w14:textId="77777777" w:rsidTr="00373AD3">
        <w:tc>
          <w:tcPr>
            <w:tcW w:w="8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038F2F9D" w14:textId="77777777" w:rsidR="009B060D" w:rsidRPr="00455513" w:rsidRDefault="009B060D" w:rsidP="00754B3D">
            <w:pPr>
              <w:spacing w:before="40" w:after="20"/>
              <w:ind w:left="432" w:right="173"/>
              <w:rPr>
                <w:sz w:val="18"/>
              </w:rPr>
            </w:pPr>
            <w:r w:rsidRPr="00455513">
              <w:rPr>
                <w:sz w:val="18"/>
              </w:rPr>
              <w:t>100% completion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272250A9" w14:textId="77777777" w:rsidR="009B060D" w:rsidRPr="00455513" w:rsidRDefault="009B060D" w:rsidP="00754B3D">
            <w:pPr>
              <w:spacing w:before="40" w:after="20"/>
              <w:jc w:val="center"/>
              <w:rPr>
                <w:sz w:val="18"/>
              </w:rPr>
            </w:pPr>
          </w:p>
        </w:tc>
      </w:tr>
      <w:tr w:rsidR="009B060D" w:rsidRPr="00455513" w14:paraId="30C8A125" w14:textId="77777777" w:rsidTr="006B13A5">
        <w:tc>
          <w:tcPr>
            <w:tcW w:w="8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5E477F23" w14:textId="77777777" w:rsidR="009B060D" w:rsidRPr="00455513" w:rsidRDefault="009B060D" w:rsidP="00754B3D">
            <w:pPr>
              <w:spacing w:before="40" w:after="20"/>
              <w:ind w:left="180" w:right="176"/>
              <w:rPr>
                <w:sz w:val="18"/>
              </w:rPr>
            </w:pPr>
            <w:r w:rsidRPr="00455513">
              <w:rPr>
                <w:sz w:val="18"/>
              </w:rPr>
              <w:t xml:space="preserve">g.  Ordering agency acceptance 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77E53FAC" w14:textId="77777777" w:rsidR="009B060D" w:rsidRPr="00455513" w:rsidRDefault="009B060D" w:rsidP="00754B3D">
            <w:pPr>
              <w:spacing w:before="40" w:after="20"/>
              <w:jc w:val="center"/>
              <w:rPr>
                <w:sz w:val="18"/>
              </w:rPr>
            </w:pPr>
          </w:p>
        </w:tc>
      </w:tr>
    </w:tbl>
    <w:p w14:paraId="1BDAE56E" w14:textId="175F3928" w:rsidR="009B060D" w:rsidRPr="003D5C5A" w:rsidRDefault="009B060D" w:rsidP="009B060D">
      <w:pPr>
        <w:ind w:left="144"/>
        <w:rPr>
          <w:sz w:val="18"/>
          <w:szCs w:val="18"/>
        </w:rPr>
      </w:pPr>
      <w:proofErr w:type="spellStart"/>
      <w:r w:rsidRPr="003D5C5A">
        <w:rPr>
          <w:sz w:val="18"/>
          <w:szCs w:val="18"/>
          <w:vertAlign w:val="superscript"/>
        </w:rPr>
        <w:t>a</w:t>
      </w:r>
      <w:proofErr w:type="spellEnd"/>
      <w:r>
        <w:rPr>
          <w:sz w:val="18"/>
          <w:szCs w:val="18"/>
          <w:vertAlign w:val="superscript"/>
        </w:rPr>
        <w:t xml:space="preserve"> </w:t>
      </w:r>
      <w:proofErr w:type="gramStart"/>
      <w:r w:rsidRPr="00251965">
        <w:rPr>
          <w:sz w:val="16"/>
          <w:szCs w:val="18"/>
        </w:rPr>
        <w:t>The</w:t>
      </w:r>
      <w:proofErr w:type="gramEnd"/>
      <w:r w:rsidRPr="00251965">
        <w:rPr>
          <w:sz w:val="16"/>
          <w:szCs w:val="18"/>
        </w:rPr>
        <w:t xml:space="preserve"> ECM</w:t>
      </w:r>
      <w:r w:rsidR="00FF5600">
        <w:rPr>
          <w:sz w:val="16"/>
          <w:szCs w:val="18"/>
        </w:rPr>
        <w:t>/WCM</w:t>
      </w:r>
      <w:r w:rsidRPr="00251965">
        <w:rPr>
          <w:sz w:val="16"/>
          <w:szCs w:val="18"/>
        </w:rPr>
        <w:t xml:space="preserve"> Progress Schedule, which is required in the proposal, may be substituted for these items.</w:t>
      </w:r>
    </w:p>
    <w:p w14:paraId="37A07066" w14:textId="77777777" w:rsidR="00595054" w:rsidRDefault="00595054" w:rsidP="009B060D">
      <w:pPr>
        <w:ind w:left="144"/>
      </w:pPr>
    </w:p>
    <w:p w14:paraId="2104BED1" w14:textId="77777777" w:rsidR="00E90291" w:rsidRDefault="00E90291">
      <w:pPr>
        <w:widowControl/>
        <w:autoSpaceDE/>
        <w:autoSpaceDN/>
        <w:adjustRightInd/>
      </w:pPr>
      <w:r>
        <w:br w:type="page"/>
      </w:r>
    </w:p>
    <w:tbl>
      <w:tblPr>
        <w:tblW w:w="100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05"/>
        <w:gridCol w:w="2160"/>
        <w:gridCol w:w="1710"/>
      </w:tblGrid>
      <w:tr w:rsidR="009B060D" w:rsidRPr="00455513" w14:paraId="327558FA" w14:textId="77777777" w:rsidTr="006C56DE">
        <w:trPr>
          <w:trHeight w:val="264"/>
        </w:trPr>
        <w:tc>
          <w:tcPr>
            <w:tcW w:w="10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4" w:type="dxa"/>
              <w:left w:w="115" w:type="dxa"/>
              <w:bottom w:w="0" w:type="dxa"/>
              <w:right w:w="115" w:type="dxa"/>
            </w:tcMar>
            <w:vAlign w:val="bottom"/>
          </w:tcPr>
          <w:p w14:paraId="4E190F86" w14:textId="6EE5646C" w:rsidR="009B060D" w:rsidRPr="00455513" w:rsidRDefault="009B060D" w:rsidP="006B0652">
            <w:pPr>
              <w:spacing w:after="120"/>
              <w:rPr>
                <w:bCs/>
                <w:sz w:val="18"/>
              </w:rPr>
            </w:pPr>
            <w:r w:rsidRPr="006B0652">
              <w:rPr>
                <w:b/>
              </w:rPr>
              <w:lastRenderedPageBreak/>
              <w:t>3. Payment to Reduce Total Financed Amount</w:t>
            </w:r>
            <w:r w:rsidRPr="00455513">
              <w:t xml:space="preserve"> </w:t>
            </w:r>
            <w:r w:rsidR="006B13A5">
              <w:t xml:space="preserve"> </w:t>
            </w:r>
            <w:r w:rsidRPr="00455513">
              <w:t xml:space="preserve"> </w:t>
            </w:r>
            <w:r w:rsidR="006B0652">
              <w:t>[</w:t>
            </w:r>
            <w:r w:rsidRPr="00F461EC">
              <w:rPr>
                <w:i/>
                <w:sz w:val="18"/>
              </w:rPr>
              <w:t>Note: For payments such as those listed below, provide dollar amounts and anticipated dates in which payment is expected to be made</w:t>
            </w:r>
            <w:r w:rsidR="006B0652" w:rsidRPr="00F461EC">
              <w:rPr>
                <w:i/>
                <w:sz w:val="18"/>
              </w:rPr>
              <w:t>.</w:t>
            </w:r>
            <w:r w:rsidR="006B0652">
              <w:t>]</w:t>
            </w:r>
            <w:r w:rsidRPr="00455513">
              <w:t xml:space="preserve"> </w:t>
            </w:r>
          </w:p>
        </w:tc>
      </w:tr>
      <w:tr w:rsidR="009B060D" w:rsidRPr="00455513" w14:paraId="17811DCD" w14:textId="77777777" w:rsidTr="006B0652">
        <w:trPr>
          <w:trHeight w:val="264"/>
        </w:trPr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15" w:type="dxa"/>
              <w:bottom w:w="0" w:type="dxa"/>
              <w:right w:w="115" w:type="dxa"/>
            </w:tcMar>
            <w:vAlign w:val="center"/>
          </w:tcPr>
          <w:p w14:paraId="5AE34BBB" w14:textId="77777777" w:rsidR="009B060D" w:rsidRPr="00455513" w:rsidRDefault="009B060D" w:rsidP="00754B3D">
            <w:pPr>
              <w:spacing w:before="40" w:after="20"/>
              <w:rPr>
                <w:b/>
                <w:bCs/>
                <w:sz w:val="18"/>
              </w:rPr>
            </w:pPr>
            <w:r w:rsidRPr="00455513">
              <w:rPr>
                <w:b/>
                <w:bCs/>
                <w:sz w:val="18"/>
              </w:rPr>
              <w:t>Type of payment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15" w:type="dxa"/>
              <w:bottom w:w="0" w:type="dxa"/>
              <w:right w:w="115" w:type="dxa"/>
            </w:tcMar>
            <w:vAlign w:val="center"/>
          </w:tcPr>
          <w:p w14:paraId="5CDD27C3" w14:textId="77777777" w:rsidR="006B0652" w:rsidRDefault="009B060D" w:rsidP="00754B3D">
            <w:pPr>
              <w:spacing w:before="40" w:after="20"/>
              <w:jc w:val="center"/>
              <w:rPr>
                <w:b/>
                <w:bCs/>
                <w:sz w:val="18"/>
              </w:rPr>
            </w:pPr>
            <w:r w:rsidRPr="00455513">
              <w:rPr>
                <w:b/>
                <w:bCs/>
                <w:sz w:val="18"/>
              </w:rPr>
              <w:t xml:space="preserve">Amount </w:t>
            </w:r>
          </w:p>
          <w:p w14:paraId="2B4B5416" w14:textId="77777777" w:rsidR="009B060D" w:rsidRPr="00455513" w:rsidRDefault="009B060D" w:rsidP="00754B3D">
            <w:pPr>
              <w:spacing w:before="40" w:after="20"/>
              <w:jc w:val="center"/>
              <w:rPr>
                <w:b/>
                <w:bCs/>
                <w:sz w:val="18"/>
              </w:rPr>
            </w:pPr>
            <w:r w:rsidRPr="00455513">
              <w:rPr>
                <w:b/>
                <w:bCs/>
                <w:sz w:val="18"/>
              </w:rPr>
              <w:t>($)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15" w:type="dxa"/>
              <w:bottom w:w="0" w:type="dxa"/>
              <w:right w:w="115" w:type="dxa"/>
            </w:tcMar>
            <w:vAlign w:val="center"/>
          </w:tcPr>
          <w:p w14:paraId="03E58738" w14:textId="77777777" w:rsidR="009B060D" w:rsidRPr="00455513" w:rsidRDefault="009B060D" w:rsidP="00754B3D">
            <w:pPr>
              <w:spacing w:before="40" w:after="20"/>
              <w:jc w:val="center"/>
              <w:rPr>
                <w:b/>
                <w:bCs/>
                <w:sz w:val="18"/>
              </w:rPr>
            </w:pPr>
            <w:r w:rsidRPr="00455513">
              <w:rPr>
                <w:b/>
                <w:bCs/>
                <w:sz w:val="18"/>
              </w:rPr>
              <w:t>Anticipated date</w:t>
            </w:r>
          </w:p>
        </w:tc>
      </w:tr>
      <w:tr w:rsidR="009B060D" w:rsidRPr="00455513" w14:paraId="7CEBDC6B" w14:textId="77777777" w:rsidTr="006B0652">
        <w:trPr>
          <w:trHeight w:val="264"/>
        </w:trPr>
        <w:tc>
          <w:tcPr>
            <w:tcW w:w="6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15" w:type="dxa"/>
              <w:bottom w:w="0" w:type="dxa"/>
              <w:right w:w="115" w:type="dxa"/>
            </w:tcMar>
            <w:vAlign w:val="bottom"/>
          </w:tcPr>
          <w:p w14:paraId="4F610CA0" w14:textId="77777777" w:rsidR="009B060D" w:rsidRPr="00455513" w:rsidRDefault="009B060D" w:rsidP="00754B3D">
            <w:pPr>
              <w:spacing w:before="40" w:after="20"/>
              <w:rPr>
                <w:sz w:val="18"/>
              </w:rPr>
            </w:pPr>
            <w:r w:rsidRPr="00455513">
              <w:rPr>
                <w:sz w:val="18"/>
              </w:rPr>
              <w:t xml:space="preserve">a.  One-time pre-acceptance payments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15" w:type="dxa"/>
              <w:bottom w:w="0" w:type="dxa"/>
              <w:right w:w="115" w:type="dxa"/>
            </w:tcMar>
            <w:vAlign w:val="bottom"/>
          </w:tcPr>
          <w:p w14:paraId="592E3715" w14:textId="77777777" w:rsidR="009B060D" w:rsidRPr="00455513" w:rsidRDefault="009B060D" w:rsidP="00754B3D">
            <w:pPr>
              <w:spacing w:before="40" w:after="20"/>
              <w:jc w:val="right"/>
              <w:rPr>
                <w:sz w:val="18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15" w:type="dxa"/>
              <w:bottom w:w="0" w:type="dxa"/>
              <w:right w:w="115" w:type="dxa"/>
            </w:tcMar>
            <w:vAlign w:val="bottom"/>
          </w:tcPr>
          <w:p w14:paraId="5D03FC1D" w14:textId="77777777" w:rsidR="009B060D" w:rsidRPr="00455513" w:rsidRDefault="009B060D" w:rsidP="00754B3D">
            <w:pPr>
              <w:spacing w:before="40" w:after="20"/>
              <w:jc w:val="right"/>
              <w:rPr>
                <w:sz w:val="18"/>
              </w:rPr>
            </w:pPr>
          </w:p>
        </w:tc>
      </w:tr>
      <w:tr w:rsidR="009B060D" w:rsidRPr="00455513" w14:paraId="429DFFCD" w14:textId="77777777" w:rsidTr="006B0652">
        <w:trPr>
          <w:trHeight w:val="264"/>
        </w:trPr>
        <w:tc>
          <w:tcPr>
            <w:tcW w:w="6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15" w:type="dxa"/>
              <w:bottom w:w="0" w:type="dxa"/>
              <w:right w:w="115" w:type="dxa"/>
            </w:tcMar>
            <w:vAlign w:val="bottom"/>
          </w:tcPr>
          <w:p w14:paraId="7F73E6AF" w14:textId="77777777" w:rsidR="009B060D" w:rsidRPr="00455513" w:rsidRDefault="009B060D" w:rsidP="00754B3D">
            <w:pPr>
              <w:spacing w:before="40" w:after="20"/>
              <w:rPr>
                <w:sz w:val="18"/>
              </w:rPr>
            </w:pPr>
            <w:r w:rsidRPr="00455513">
              <w:rPr>
                <w:sz w:val="18"/>
              </w:rPr>
              <w:t xml:space="preserve">b.  Utility rebate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15" w:type="dxa"/>
              <w:bottom w:w="0" w:type="dxa"/>
              <w:right w:w="115" w:type="dxa"/>
            </w:tcMar>
            <w:vAlign w:val="bottom"/>
          </w:tcPr>
          <w:p w14:paraId="1C65C47B" w14:textId="77777777" w:rsidR="009B060D" w:rsidRPr="00455513" w:rsidRDefault="009B060D" w:rsidP="00754B3D">
            <w:pPr>
              <w:spacing w:before="40" w:after="20"/>
              <w:jc w:val="right"/>
              <w:rPr>
                <w:sz w:val="18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15" w:type="dxa"/>
              <w:bottom w:w="0" w:type="dxa"/>
              <w:right w:w="115" w:type="dxa"/>
            </w:tcMar>
            <w:vAlign w:val="bottom"/>
          </w:tcPr>
          <w:p w14:paraId="072F74BC" w14:textId="77777777" w:rsidR="009B060D" w:rsidRPr="00455513" w:rsidRDefault="009B060D" w:rsidP="00754B3D">
            <w:pPr>
              <w:spacing w:before="40" w:after="20"/>
              <w:jc w:val="right"/>
              <w:rPr>
                <w:sz w:val="18"/>
              </w:rPr>
            </w:pPr>
          </w:p>
        </w:tc>
      </w:tr>
      <w:tr w:rsidR="009B060D" w:rsidRPr="00455513" w14:paraId="234D76CB" w14:textId="77777777" w:rsidTr="006B0652">
        <w:tc>
          <w:tcPr>
            <w:tcW w:w="6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426B3B75" w14:textId="3B207A44" w:rsidR="009B060D" w:rsidRPr="00455513" w:rsidRDefault="009B060D" w:rsidP="00754B3D">
            <w:pPr>
              <w:spacing w:before="40" w:after="20"/>
              <w:rPr>
                <w:sz w:val="18"/>
              </w:rPr>
            </w:pPr>
            <w:r w:rsidRPr="00455513">
              <w:rPr>
                <w:sz w:val="18"/>
              </w:rPr>
              <w:t>c.  Other ECM</w:t>
            </w:r>
            <w:r w:rsidR="00FF5600">
              <w:rPr>
                <w:sz w:val="18"/>
              </w:rPr>
              <w:t>/WCM</w:t>
            </w:r>
            <w:r w:rsidRPr="00455513">
              <w:rPr>
                <w:sz w:val="18"/>
              </w:rPr>
              <w:t xml:space="preserve"> financial incentive (i.e., state system benefit fund)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26D4C522" w14:textId="77777777" w:rsidR="009B060D" w:rsidRPr="00455513" w:rsidRDefault="009B060D" w:rsidP="00754B3D">
            <w:pPr>
              <w:spacing w:before="40" w:after="20"/>
              <w:jc w:val="right"/>
              <w:rPr>
                <w:sz w:val="18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4B9B63B8" w14:textId="77777777" w:rsidR="009B060D" w:rsidRPr="00455513" w:rsidRDefault="009B060D" w:rsidP="00754B3D">
            <w:pPr>
              <w:spacing w:before="40" w:after="20"/>
              <w:jc w:val="right"/>
              <w:rPr>
                <w:sz w:val="18"/>
              </w:rPr>
            </w:pPr>
          </w:p>
        </w:tc>
      </w:tr>
    </w:tbl>
    <w:p w14:paraId="6DD30144" w14:textId="77777777" w:rsidR="009B060D" w:rsidRDefault="009B060D" w:rsidP="009B060D"/>
    <w:p w14:paraId="52E47E65" w14:textId="77777777" w:rsidR="006B0652" w:rsidRPr="003D5C5A" w:rsidRDefault="006B0652" w:rsidP="009B060D"/>
    <w:tbl>
      <w:tblPr>
        <w:tblW w:w="100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15"/>
        <w:gridCol w:w="2160"/>
      </w:tblGrid>
      <w:tr w:rsidR="009B060D" w:rsidRPr="00455513" w14:paraId="56F65BB9" w14:textId="77777777" w:rsidTr="006C56DE">
        <w:trPr>
          <w:trHeight w:val="264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4" w:type="dxa"/>
              <w:left w:w="115" w:type="dxa"/>
              <w:bottom w:w="0" w:type="dxa"/>
              <w:right w:w="115" w:type="dxa"/>
            </w:tcMar>
            <w:vAlign w:val="bottom"/>
          </w:tcPr>
          <w:p w14:paraId="22D1C9BA" w14:textId="4E1DA56C" w:rsidR="009B060D" w:rsidRPr="006B0652" w:rsidRDefault="009B060D" w:rsidP="00F461EC">
            <w:pPr>
              <w:spacing w:after="120"/>
            </w:pPr>
            <w:r w:rsidRPr="006B0652">
              <w:rPr>
                <w:b/>
              </w:rPr>
              <w:t>4. ESCO’s Portion of Financing Procurement Price</w:t>
            </w:r>
            <w:r w:rsidRPr="00455513">
              <w:t xml:space="preserve"> </w:t>
            </w:r>
            <w:r w:rsidR="006B13A5">
              <w:t xml:space="preserve"> </w:t>
            </w:r>
            <w:r w:rsidR="006B0652">
              <w:t xml:space="preserve"> [</w:t>
            </w:r>
            <w:r w:rsidRPr="00F461EC">
              <w:rPr>
                <w:i/>
                <w:sz w:val="18"/>
              </w:rPr>
              <w:t>Note: Provide estimate of the ESCO’s portion of the finance procurement price.</w:t>
            </w:r>
            <w:r w:rsidR="006B0652" w:rsidRPr="00F461EC">
              <w:rPr>
                <w:sz w:val="18"/>
              </w:rPr>
              <w:t>]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15" w:type="dxa"/>
              <w:bottom w:w="0" w:type="dxa"/>
              <w:right w:w="115" w:type="dxa"/>
            </w:tcMar>
            <w:vAlign w:val="bottom"/>
          </w:tcPr>
          <w:p w14:paraId="6534A0A9" w14:textId="77777777" w:rsidR="006B0652" w:rsidRDefault="009B060D" w:rsidP="00754B3D">
            <w:pPr>
              <w:spacing w:before="40" w:after="20"/>
              <w:jc w:val="center"/>
              <w:rPr>
                <w:b/>
                <w:bCs/>
                <w:sz w:val="18"/>
              </w:rPr>
            </w:pPr>
            <w:r w:rsidRPr="00455513">
              <w:rPr>
                <w:b/>
                <w:bCs/>
                <w:sz w:val="18"/>
              </w:rPr>
              <w:t xml:space="preserve">Amount </w:t>
            </w:r>
          </w:p>
          <w:p w14:paraId="2F046729" w14:textId="77777777" w:rsidR="009B060D" w:rsidRPr="00455513" w:rsidRDefault="009B060D" w:rsidP="00754B3D">
            <w:pPr>
              <w:spacing w:before="40" w:after="20"/>
              <w:jc w:val="center"/>
              <w:rPr>
                <w:b/>
                <w:bCs/>
                <w:sz w:val="18"/>
              </w:rPr>
            </w:pPr>
            <w:r w:rsidRPr="00455513">
              <w:rPr>
                <w:b/>
                <w:bCs/>
                <w:sz w:val="18"/>
              </w:rPr>
              <w:t>($)</w:t>
            </w:r>
          </w:p>
        </w:tc>
      </w:tr>
      <w:tr w:rsidR="009B060D" w:rsidRPr="00455513" w14:paraId="18CD965B" w14:textId="77777777" w:rsidTr="006B0652">
        <w:tc>
          <w:tcPr>
            <w:tcW w:w="7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44299B27" w14:textId="158A4AD1" w:rsidR="009B060D" w:rsidRPr="00455513" w:rsidRDefault="009B060D" w:rsidP="005C5D43">
            <w:pPr>
              <w:spacing w:before="40" w:after="20"/>
              <w:rPr>
                <w:sz w:val="18"/>
              </w:rPr>
            </w:pPr>
            <w:r w:rsidRPr="00455513">
              <w:rPr>
                <w:sz w:val="18"/>
              </w:rPr>
              <w:t>ESCO's portion of financing procurement price (FPP), (e.g., contractor costs for arranging financing)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0B3203EF" w14:textId="77777777" w:rsidR="009B060D" w:rsidRPr="00455513" w:rsidRDefault="009B060D" w:rsidP="00754B3D">
            <w:pPr>
              <w:spacing w:before="40" w:after="20"/>
              <w:jc w:val="right"/>
              <w:rPr>
                <w:sz w:val="18"/>
              </w:rPr>
            </w:pPr>
          </w:p>
        </w:tc>
      </w:tr>
    </w:tbl>
    <w:p w14:paraId="220DF32F" w14:textId="77777777" w:rsidR="009B060D" w:rsidRDefault="009B060D" w:rsidP="009B060D"/>
    <w:p w14:paraId="0C37088D" w14:textId="77777777" w:rsidR="006B0652" w:rsidRPr="003D5C5A" w:rsidRDefault="006B0652" w:rsidP="009B060D"/>
    <w:tbl>
      <w:tblPr>
        <w:tblW w:w="100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35"/>
        <w:gridCol w:w="1170"/>
        <w:gridCol w:w="810"/>
        <w:gridCol w:w="1170"/>
        <w:gridCol w:w="810"/>
        <w:gridCol w:w="1170"/>
        <w:gridCol w:w="810"/>
      </w:tblGrid>
      <w:tr w:rsidR="009B060D" w:rsidRPr="00455513" w14:paraId="2C548D35" w14:textId="77777777" w:rsidTr="006C56DE">
        <w:trPr>
          <w:trHeight w:val="264"/>
        </w:trPr>
        <w:tc>
          <w:tcPr>
            <w:tcW w:w="100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115" w:type="dxa"/>
              <w:right w:w="115" w:type="dxa"/>
            </w:tcMar>
            <w:vAlign w:val="bottom"/>
          </w:tcPr>
          <w:p w14:paraId="364FBEB9" w14:textId="718D9F22" w:rsidR="009B060D" w:rsidRPr="00F461EC" w:rsidRDefault="009B060D" w:rsidP="001C3111">
            <w:pPr>
              <w:spacing w:after="120"/>
            </w:pPr>
            <w:r w:rsidRPr="00F461EC">
              <w:rPr>
                <w:b/>
              </w:rPr>
              <w:t>5. Summary Risk Analysis on Guaranteed Cost Savings (Payment Stream)</w:t>
            </w:r>
            <w:r w:rsidR="00F461EC">
              <w:t xml:space="preserve"> </w:t>
            </w:r>
            <w:r w:rsidR="006B13A5">
              <w:t xml:space="preserve"> </w:t>
            </w:r>
            <w:r w:rsidR="00F461EC">
              <w:t xml:space="preserve"> [</w:t>
            </w:r>
            <w:r w:rsidRPr="00F461EC">
              <w:rPr>
                <w:i/>
                <w:sz w:val="18"/>
              </w:rPr>
              <w:t xml:space="preserve">Note: In this section, the guaranteed cost savings for Years 1, 2 and 3 shall be “sorted” based upon its level of M&amp;V. The first category of savings would be those savings subject to verification by ongoing measurements such as M&amp;V Options B, C, and D.  The second category of savings would be guaranteed savings subject to annual verification that </w:t>
            </w:r>
            <w:r w:rsidR="00FF5600">
              <w:rPr>
                <w:i/>
                <w:sz w:val="18"/>
              </w:rPr>
              <w:t xml:space="preserve">the </w:t>
            </w:r>
            <w:r w:rsidRPr="00F461EC">
              <w:rPr>
                <w:i/>
                <w:sz w:val="18"/>
              </w:rPr>
              <w:t>ECM</w:t>
            </w:r>
            <w:r w:rsidR="00FF5600">
              <w:rPr>
                <w:i/>
                <w:sz w:val="18"/>
              </w:rPr>
              <w:t>/WCM</w:t>
            </w:r>
            <w:r w:rsidRPr="00F461EC">
              <w:rPr>
                <w:i/>
                <w:sz w:val="18"/>
              </w:rPr>
              <w:t xml:space="preserve"> is in place and functioning, and </w:t>
            </w:r>
            <w:r w:rsidR="00FF5600">
              <w:rPr>
                <w:i/>
                <w:sz w:val="18"/>
              </w:rPr>
              <w:t xml:space="preserve">the </w:t>
            </w:r>
            <w:r w:rsidRPr="00F461EC">
              <w:rPr>
                <w:i/>
                <w:sz w:val="18"/>
              </w:rPr>
              <w:t>savings from ECMs</w:t>
            </w:r>
            <w:r w:rsidR="00FF5600">
              <w:rPr>
                <w:i/>
                <w:sz w:val="18"/>
              </w:rPr>
              <w:t>/WCMs</w:t>
            </w:r>
            <w:r w:rsidRPr="00F461EC">
              <w:rPr>
                <w:i/>
                <w:sz w:val="18"/>
              </w:rPr>
              <w:t xml:space="preserve"> </w:t>
            </w:r>
            <w:r w:rsidR="00FF5600">
              <w:rPr>
                <w:i/>
                <w:sz w:val="18"/>
              </w:rPr>
              <w:t xml:space="preserve">are </w:t>
            </w:r>
            <w:r w:rsidRPr="00F461EC">
              <w:rPr>
                <w:i/>
                <w:sz w:val="18"/>
              </w:rPr>
              <w:t>verified by M&amp;V Option A.  The third category of savings would be guaranteed savings from energy-</w:t>
            </w:r>
            <w:r w:rsidR="00FF5600">
              <w:rPr>
                <w:i/>
                <w:sz w:val="18"/>
              </w:rPr>
              <w:t xml:space="preserve"> (or water-) </w:t>
            </w:r>
            <w:r w:rsidRPr="00F461EC">
              <w:rPr>
                <w:i/>
                <w:sz w:val="18"/>
              </w:rPr>
              <w:t>related O&amp;M.  The sum of all categories is equal to the total level of guaranteed annual savings specified in TO-1 (final).  In addition the percentage of each listing relative to the total shall be calculated and reported in the space provided.</w:t>
            </w:r>
            <w:r w:rsidR="00F461EC">
              <w:t>]</w:t>
            </w:r>
          </w:p>
        </w:tc>
      </w:tr>
      <w:tr w:rsidR="009B060D" w:rsidRPr="00455513" w14:paraId="6B22E9B6" w14:textId="77777777" w:rsidTr="00373AD3">
        <w:trPr>
          <w:trHeight w:val="264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5" w:type="dxa"/>
              <w:right w:w="115" w:type="dxa"/>
            </w:tcMar>
            <w:vAlign w:val="bottom"/>
          </w:tcPr>
          <w:p w14:paraId="42BA0777" w14:textId="77777777" w:rsidR="009B060D" w:rsidRPr="00455513" w:rsidRDefault="009B060D" w:rsidP="00754B3D">
            <w:pPr>
              <w:spacing w:before="40" w:after="20"/>
              <w:rPr>
                <w:b/>
                <w:bCs/>
                <w:sz w:val="18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15" w:type="dxa"/>
              <w:bottom w:w="0" w:type="dxa"/>
              <w:right w:w="115" w:type="dxa"/>
            </w:tcMar>
            <w:vAlign w:val="bottom"/>
          </w:tcPr>
          <w:p w14:paraId="75BD3891" w14:textId="77777777" w:rsidR="009B060D" w:rsidRPr="00455513" w:rsidRDefault="009B060D" w:rsidP="00754B3D">
            <w:pPr>
              <w:spacing w:before="40" w:after="20"/>
              <w:jc w:val="center"/>
              <w:rPr>
                <w:sz w:val="18"/>
              </w:rPr>
            </w:pPr>
            <w:r w:rsidRPr="00455513">
              <w:rPr>
                <w:sz w:val="18"/>
              </w:rPr>
              <w:t>Year 1</w:t>
            </w:r>
            <w:r w:rsidR="00F461EC">
              <w:rPr>
                <w:sz w:val="18"/>
              </w:rPr>
              <w:t>*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773018CB" w14:textId="77777777" w:rsidR="009B060D" w:rsidRPr="00455513" w:rsidRDefault="009B060D" w:rsidP="00754B3D">
            <w:pPr>
              <w:spacing w:before="40" w:after="20"/>
              <w:jc w:val="center"/>
              <w:rPr>
                <w:sz w:val="18"/>
              </w:rPr>
            </w:pPr>
            <w:r w:rsidRPr="00455513">
              <w:rPr>
                <w:sz w:val="18"/>
              </w:rPr>
              <w:t>Year 2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342959" w14:textId="77777777" w:rsidR="009B060D" w:rsidRPr="00455513" w:rsidRDefault="009B060D" w:rsidP="00754B3D">
            <w:pPr>
              <w:spacing w:before="40" w:after="20"/>
              <w:jc w:val="center"/>
              <w:rPr>
                <w:sz w:val="18"/>
              </w:rPr>
            </w:pPr>
            <w:r w:rsidRPr="00455513">
              <w:rPr>
                <w:sz w:val="18"/>
              </w:rPr>
              <w:t>Year 3</w:t>
            </w:r>
          </w:p>
        </w:tc>
      </w:tr>
      <w:tr w:rsidR="009B060D" w:rsidRPr="00455513" w14:paraId="5CF512AA" w14:textId="77777777" w:rsidTr="001C3111">
        <w:trPr>
          <w:trHeight w:val="264"/>
        </w:trPr>
        <w:tc>
          <w:tcPr>
            <w:tcW w:w="4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15" w:type="dxa"/>
              <w:right w:w="115" w:type="dxa"/>
            </w:tcMar>
            <w:vAlign w:val="bottom"/>
          </w:tcPr>
          <w:p w14:paraId="356CD5AB" w14:textId="77777777" w:rsidR="009B060D" w:rsidRPr="00455513" w:rsidRDefault="009B060D" w:rsidP="00754B3D">
            <w:pPr>
              <w:spacing w:before="40" w:after="20"/>
              <w:jc w:val="center"/>
              <w:rPr>
                <w:sz w:val="18"/>
              </w:rPr>
            </w:pPr>
            <w:r w:rsidRPr="00455513">
              <w:rPr>
                <w:b/>
                <w:bCs/>
                <w:sz w:val="18"/>
              </w:rPr>
              <w:t>Guaranteed annual cost savings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15" w:type="dxa"/>
              <w:bottom w:w="0" w:type="dxa"/>
              <w:right w:w="115" w:type="dxa"/>
            </w:tcMar>
            <w:vAlign w:val="bottom"/>
          </w:tcPr>
          <w:p w14:paraId="2B4DBFFD" w14:textId="77777777" w:rsidR="009B060D" w:rsidRPr="00455513" w:rsidRDefault="009B060D" w:rsidP="00754B3D">
            <w:pPr>
              <w:spacing w:before="40" w:after="20"/>
              <w:jc w:val="center"/>
              <w:rPr>
                <w:sz w:val="18"/>
              </w:rPr>
            </w:pPr>
            <w:r w:rsidRPr="00455513">
              <w:rPr>
                <w:sz w:val="18"/>
              </w:rPr>
              <w:t>$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60CB0F98" w14:textId="77777777" w:rsidR="009B060D" w:rsidRPr="00455513" w:rsidRDefault="009B060D" w:rsidP="00754B3D">
            <w:pPr>
              <w:spacing w:before="40" w:after="20"/>
              <w:jc w:val="center"/>
              <w:rPr>
                <w:sz w:val="18"/>
              </w:rPr>
            </w:pPr>
            <w:r w:rsidRPr="00455513">
              <w:rPr>
                <w:sz w:val="18"/>
              </w:rPr>
              <w:t>%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69222D62" w14:textId="77777777" w:rsidR="009B060D" w:rsidRPr="00455513" w:rsidRDefault="009B060D" w:rsidP="00754B3D">
            <w:pPr>
              <w:spacing w:before="40" w:after="20"/>
              <w:jc w:val="center"/>
              <w:rPr>
                <w:sz w:val="18"/>
              </w:rPr>
            </w:pPr>
            <w:r w:rsidRPr="00455513">
              <w:rPr>
                <w:sz w:val="18"/>
              </w:rPr>
              <w:t>$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33E968" w14:textId="77777777" w:rsidR="009B060D" w:rsidRPr="00455513" w:rsidRDefault="009B060D" w:rsidP="00754B3D">
            <w:pPr>
              <w:spacing w:before="40" w:after="20"/>
              <w:jc w:val="center"/>
              <w:rPr>
                <w:sz w:val="18"/>
              </w:rPr>
            </w:pPr>
            <w:r w:rsidRPr="00455513">
              <w:rPr>
                <w:sz w:val="18"/>
              </w:rPr>
              <w:t>%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8E2EB1" w14:textId="77777777" w:rsidR="009B060D" w:rsidRPr="00455513" w:rsidRDefault="009B060D" w:rsidP="00754B3D">
            <w:pPr>
              <w:spacing w:before="40" w:after="20"/>
              <w:jc w:val="center"/>
              <w:rPr>
                <w:sz w:val="18"/>
              </w:rPr>
            </w:pPr>
            <w:r w:rsidRPr="00455513">
              <w:rPr>
                <w:sz w:val="18"/>
              </w:rPr>
              <w:t>$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A23C6E" w14:textId="77777777" w:rsidR="009B060D" w:rsidRPr="00455513" w:rsidRDefault="009B060D" w:rsidP="00754B3D">
            <w:pPr>
              <w:spacing w:before="40" w:after="20"/>
              <w:jc w:val="center"/>
              <w:rPr>
                <w:sz w:val="18"/>
              </w:rPr>
            </w:pPr>
            <w:r w:rsidRPr="00455513">
              <w:rPr>
                <w:sz w:val="18"/>
              </w:rPr>
              <w:t>%</w:t>
            </w:r>
          </w:p>
        </w:tc>
      </w:tr>
      <w:tr w:rsidR="009B060D" w:rsidRPr="00455513" w14:paraId="15D08D5F" w14:textId="77777777" w:rsidTr="001C3111">
        <w:trPr>
          <w:trHeight w:val="264"/>
        </w:trPr>
        <w:tc>
          <w:tcPr>
            <w:tcW w:w="4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15" w:type="dxa"/>
              <w:right w:w="115" w:type="dxa"/>
            </w:tcMar>
            <w:vAlign w:val="bottom"/>
          </w:tcPr>
          <w:p w14:paraId="40D9E145" w14:textId="77777777" w:rsidR="009B060D" w:rsidRPr="00455513" w:rsidRDefault="009B060D" w:rsidP="001C3111">
            <w:pPr>
              <w:rPr>
                <w:sz w:val="18"/>
                <w:szCs w:val="18"/>
              </w:rPr>
            </w:pPr>
            <w:r w:rsidRPr="00455513">
              <w:rPr>
                <w:sz w:val="18"/>
                <w:szCs w:val="18"/>
              </w:rPr>
              <w:t>Subject to verification by ongoing measurements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15" w:type="dxa"/>
              <w:bottom w:w="0" w:type="dxa"/>
              <w:right w:w="115" w:type="dxa"/>
            </w:tcMar>
            <w:vAlign w:val="center"/>
          </w:tcPr>
          <w:p w14:paraId="01A3E1EC" w14:textId="77777777" w:rsidR="009B060D" w:rsidRPr="00455513" w:rsidRDefault="009B060D" w:rsidP="00754B3D">
            <w:pPr>
              <w:spacing w:before="40" w:after="20"/>
              <w:jc w:val="right"/>
              <w:rPr>
                <w:sz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71EC3A6" w14:textId="77777777" w:rsidR="009B060D" w:rsidRPr="00455513" w:rsidRDefault="009B060D" w:rsidP="00754B3D">
            <w:pPr>
              <w:spacing w:before="40" w:after="20"/>
              <w:jc w:val="right"/>
              <w:rPr>
                <w:sz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2447186" w14:textId="77777777" w:rsidR="009B060D" w:rsidRPr="00455513" w:rsidRDefault="009B060D" w:rsidP="00754B3D">
            <w:pPr>
              <w:spacing w:before="40" w:after="20"/>
              <w:jc w:val="right"/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40C30" w14:textId="77777777" w:rsidR="009B060D" w:rsidRPr="00455513" w:rsidRDefault="009B060D" w:rsidP="00754B3D">
            <w:pPr>
              <w:spacing w:before="40" w:after="20"/>
              <w:jc w:val="right"/>
              <w:rPr>
                <w:sz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14822D" w14:textId="77777777" w:rsidR="009B060D" w:rsidRPr="00455513" w:rsidRDefault="009B060D" w:rsidP="00754B3D">
            <w:pPr>
              <w:spacing w:before="40" w:after="20"/>
              <w:jc w:val="right"/>
              <w:rPr>
                <w:sz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D2D20A" w14:textId="77777777" w:rsidR="009B060D" w:rsidRPr="00455513" w:rsidRDefault="009B060D" w:rsidP="00754B3D">
            <w:pPr>
              <w:spacing w:before="40" w:after="20"/>
              <w:jc w:val="right"/>
              <w:rPr>
                <w:sz w:val="18"/>
              </w:rPr>
            </w:pPr>
          </w:p>
        </w:tc>
      </w:tr>
      <w:tr w:rsidR="009B060D" w:rsidRPr="00455513" w14:paraId="2A0062FA" w14:textId="77777777" w:rsidTr="001C3111">
        <w:trPr>
          <w:trHeight w:val="264"/>
        </w:trPr>
        <w:tc>
          <w:tcPr>
            <w:tcW w:w="4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15" w:type="dxa"/>
              <w:right w:w="115" w:type="dxa"/>
            </w:tcMar>
            <w:vAlign w:val="bottom"/>
          </w:tcPr>
          <w:p w14:paraId="7CCC30C7" w14:textId="611ED7CE" w:rsidR="009B060D" w:rsidRPr="00455513" w:rsidRDefault="009B060D" w:rsidP="001C3111">
            <w:pPr>
              <w:rPr>
                <w:sz w:val="18"/>
                <w:szCs w:val="18"/>
              </w:rPr>
            </w:pPr>
            <w:r w:rsidRPr="00455513">
              <w:rPr>
                <w:sz w:val="18"/>
                <w:szCs w:val="18"/>
              </w:rPr>
              <w:t>Subject to annual verification that ECM</w:t>
            </w:r>
            <w:r w:rsidR="00FF5600">
              <w:rPr>
                <w:sz w:val="18"/>
                <w:szCs w:val="18"/>
              </w:rPr>
              <w:t>/WCM</w:t>
            </w:r>
            <w:r w:rsidRPr="00455513">
              <w:rPr>
                <w:sz w:val="18"/>
                <w:szCs w:val="18"/>
              </w:rPr>
              <w:t xml:space="preserve"> is in place and functioning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15" w:type="dxa"/>
              <w:bottom w:w="0" w:type="dxa"/>
              <w:right w:w="115" w:type="dxa"/>
            </w:tcMar>
            <w:vAlign w:val="center"/>
          </w:tcPr>
          <w:p w14:paraId="40783622" w14:textId="77777777" w:rsidR="009B060D" w:rsidRPr="00455513" w:rsidRDefault="009B060D" w:rsidP="00754B3D">
            <w:pPr>
              <w:spacing w:before="40" w:after="20"/>
              <w:jc w:val="right"/>
              <w:rPr>
                <w:sz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EC1894C" w14:textId="77777777" w:rsidR="009B060D" w:rsidRPr="00455513" w:rsidRDefault="009B060D" w:rsidP="00754B3D">
            <w:pPr>
              <w:spacing w:before="40" w:after="20"/>
              <w:jc w:val="right"/>
              <w:rPr>
                <w:sz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1BD055F" w14:textId="77777777" w:rsidR="009B060D" w:rsidRPr="00455513" w:rsidRDefault="009B060D" w:rsidP="00754B3D">
            <w:pPr>
              <w:spacing w:before="40" w:after="20"/>
              <w:jc w:val="right"/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3E269" w14:textId="77777777" w:rsidR="009B060D" w:rsidRPr="00455513" w:rsidRDefault="009B060D" w:rsidP="00754B3D">
            <w:pPr>
              <w:spacing w:before="40" w:after="20"/>
              <w:jc w:val="right"/>
              <w:rPr>
                <w:sz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9181E7" w14:textId="77777777" w:rsidR="009B060D" w:rsidRPr="00455513" w:rsidRDefault="009B060D" w:rsidP="00754B3D">
            <w:pPr>
              <w:spacing w:before="40" w:after="20"/>
              <w:jc w:val="right"/>
              <w:rPr>
                <w:sz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3157C1" w14:textId="77777777" w:rsidR="009B060D" w:rsidRPr="00455513" w:rsidRDefault="009B060D" w:rsidP="00754B3D">
            <w:pPr>
              <w:spacing w:before="40" w:after="20"/>
              <w:jc w:val="right"/>
              <w:rPr>
                <w:sz w:val="18"/>
              </w:rPr>
            </w:pPr>
          </w:p>
        </w:tc>
      </w:tr>
      <w:tr w:rsidR="009B060D" w:rsidRPr="00455513" w14:paraId="7CB5DA6A" w14:textId="77777777" w:rsidTr="001C3111">
        <w:trPr>
          <w:trHeight w:val="264"/>
        </w:trPr>
        <w:tc>
          <w:tcPr>
            <w:tcW w:w="4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15" w:type="dxa"/>
              <w:right w:w="115" w:type="dxa"/>
            </w:tcMar>
            <w:vAlign w:val="bottom"/>
          </w:tcPr>
          <w:p w14:paraId="6BE1DED1" w14:textId="7749EECC" w:rsidR="009B060D" w:rsidRPr="00455513" w:rsidRDefault="009B060D" w:rsidP="001C3111">
            <w:pPr>
              <w:rPr>
                <w:sz w:val="18"/>
                <w:szCs w:val="18"/>
              </w:rPr>
            </w:pPr>
            <w:r w:rsidRPr="00455513">
              <w:rPr>
                <w:sz w:val="18"/>
                <w:szCs w:val="18"/>
              </w:rPr>
              <w:t>Guaranteed savings are from energy-</w:t>
            </w:r>
            <w:r w:rsidR="00FF5600">
              <w:rPr>
                <w:sz w:val="18"/>
                <w:szCs w:val="18"/>
              </w:rPr>
              <w:t xml:space="preserve"> (or water-) </w:t>
            </w:r>
            <w:r w:rsidRPr="00455513">
              <w:rPr>
                <w:sz w:val="18"/>
                <w:szCs w:val="18"/>
              </w:rPr>
              <w:t>related O&amp;M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15" w:type="dxa"/>
              <w:bottom w:w="0" w:type="dxa"/>
              <w:right w:w="115" w:type="dxa"/>
            </w:tcMar>
            <w:vAlign w:val="center"/>
          </w:tcPr>
          <w:p w14:paraId="532DFB80" w14:textId="77777777" w:rsidR="009B060D" w:rsidRPr="00455513" w:rsidRDefault="009B060D" w:rsidP="00754B3D">
            <w:pPr>
              <w:spacing w:before="40" w:after="20"/>
              <w:jc w:val="right"/>
              <w:rPr>
                <w:sz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61635D8" w14:textId="77777777" w:rsidR="009B060D" w:rsidRPr="00455513" w:rsidRDefault="009B060D" w:rsidP="00754B3D">
            <w:pPr>
              <w:spacing w:before="40" w:after="20"/>
              <w:jc w:val="right"/>
              <w:rPr>
                <w:sz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D1C58DD" w14:textId="77777777" w:rsidR="009B060D" w:rsidRPr="00455513" w:rsidRDefault="009B060D" w:rsidP="00754B3D">
            <w:pPr>
              <w:spacing w:before="40" w:after="20"/>
              <w:jc w:val="right"/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9F560" w14:textId="77777777" w:rsidR="009B060D" w:rsidRPr="00455513" w:rsidRDefault="009B060D" w:rsidP="00754B3D">
            <w:pPr>
              <w:spacing w:before="40" w:after="20"/>
              <w:jc w:val="right"/>
              <w:rPr>
                <w:sz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97043E" w14:textId="77777777" w:rsidR="009B060D" w:rsidRPr="00455513" w:rsidRDefault="009B060D" w:rsidP="00754B3D">
            <w:pPr>
              <w:spacing w:before="40" w:after="20"/>
              <w:jc w:val="right"/>
              <w:rPr>
                <w:sz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8AAA58" w14:textId="77777777" w:rsidR="009B060D" w:rsidRPr="00455513" w:rsidRDefault="009B060D" w:rsidP="00754B3D">
            <w:pPr>
              <w:spacing w:before="40" w:after="20"/>
              <w:jc w:val="right"/>
              <w:rPr>
                <w:sz w:val="18"/>
              </w:rPr>
            </w:pPr>
          </w:p>
        </w:tc>
      </w:tr>
      <w:tr w:rsidR="009B060D" w:rsidRPr="00455513" w14:paraId="3971B48B" w14:textId="77777777" w:rsidTr="001C3111">
        <w:trPr>
          <w:trHeight w:val="264"/>
        </w:trPr>
        <w:tc>
          <w:tcPr>
            <w:tcW w:w="4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15" w:type="dxa"/>
              <w:right w:w="115" w:type="dxa"/>
            </w:tcMar>
            <w:vAlign w:val="bottom"/>
          </w:tcPr>
          <w:p w14:paraId="67891CA7" w14:textId="77777777" w:rsidR="009B060D" w:rsidRPr="00455513" w:rsidRDefault="009B060D" w:rsidP="001C3111">
            <w:pPr>
              <w:rPr>
                <w:sz w:val="18"/>
              </w:rPr>
            </w:pPr>
            <w:r w:rsidRPr="00455513">
              <w:rPr>
                <w:sz w:val="18"/>
              </w:rPr>
              <w:t>Total guaranteed savings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15" w:type="dxa"/>
              <w:bottom w:w="0" w:type="dxa"/>
              <w:right w:w="115" w:type="dxa"/>
            </w:tcMar>
            <w:vAlign w:val="center"/>
          </w:tcPr>
          <w:p w14:paraId="121D0E29" w14:textId="77777777" w:rsidR="009B060D" w:rsidRPr="00455513" w:rsidRDefault="009B060D" w:rsidP="00754B3D">
            <w:pPr>
              <w:spacing w:before="40" w:after="20"/>
              <w:jc w:val="right"/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FB4E60D" w14:textId="77777777" w:rsidR="009B060D" w:rsidRPr="00455513" w:rsidRDefault="009B060D" w:rsidP="00754B3D">
            <w:pPr>
              <w:spacing w:before="40" w:after="20"/>
              <w:jc w:val="right"/>
              <w:rPr>
                <w:sz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9EA728A" w14:textId="77777777" w:rsidR="009B060D" w:rsidRPr="00455513" w:rsidRDefault="009B060D" w:rsidP="00754B3D">
            <w:pPr>
              <w:spacing w:before="40" w:after="20"/>
              <w:jc w:val="right"/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8EEAE" w14:textId="77777777" w:rsidR="009B060D" w:rsidRPr="00455513" w:rsidRDefault="009B060D" w:rsidP="00754B3D">
            <w:pPr>
              <w:spacing w:before="40" w:after="20"/>
              <w:jc w:val="right"/>
              <w:rPr>
                <w:sz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2934D2" w14:textId="77777777" w:rsidR="009B060D" w:rsidRPr="00455513" w:rsidRDefault="009B060D" w:rsidP="00754B3D">
            <w:pPr>
              <w:spacing w:before="40" w:after="20"/>
              <w:jc w:val="right"/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DC2B31" w14:textId="77777777" w:rsidR="009B060D" w:rsidRPr="00455513" w:rsidRDefault="009B060D" w:rsidP="00754B3D">
            <w:pPr>
              <w:spacing w:before="40" w:after="20"/>
              <w:jc w:val="right"/>
              <w:rPr>
                <w:sz w:val="18"/>
              </w:rPr>
            </w:pPr>
          </w:p>
        </w:tc>
      </w:tr>
    </w:tbl>
    <w:p w14:paraId="5A2805BF" w14:textId="53018036" w:rsidR="003B438D" w:rsidRPr="005A5273" w:rsidRDefault="00251965" w:rsidP="00251965">
      <w:r w:rsidRPr="005D6085">
        <w:rPr>
          <w:sz w:val="16"/>
          <w:szCs w:val="16"/>
        </w:rPr>
        <w:t xml:space="preserve">* Year 1 cost savings </w:t>
      </w:r>
      <w:r w:rsidR="00743F2A">
        <w:rPr>
          <w:sz w:val="16"/>
          <w:szCs w:val="16"/>
        </w:rPr>
        <w:t>may</w:t>
      </w:r>
      <w:r>
        <w:rPr>
          <w:sz w:val="16"/>
          <w:szCs w:val="16"/>
        </w:rPr>
        <w:t xml:space="preserve"> be</w:t>
      </w:r>
      <w:r w:rsidRPr="005D6085">
        <w:rPr>
          <w:sz w:val="16"/>
          <w:szCs w:val="16"/>
        </w:rPr>
        <w:t xml:space="preserve"> escalated from Year 0 b</w:t>
      </w:r>
      <w:r>
        <w:rPr>
          <w:sz w:val="16"/>
          <w:szCs w:val="16"/>
        </w:rPr>
        <w:t>ased</w:t>
      </w:r>
      <w:r w:rsidRPr="005D6085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on </w:t>
      </w:r>
      <w:r w:rsidRPr="005D6085">
        <w:rPr>
          <w:sz w:val="16"/>
          <w:szCs w:val="16"/>
        </w:rPr>
        <w:t xml:space="preserve">the anticipated duration of the </w:t>
      </w:r>
      <w:r>
        <w:rPr>
          <w:sz w:val="16"/>
          <w:szCs w:val="16"/>
        </w:rPr>
        <w:t>project implementation</w:t>
      </w:r>
      <w:r w:rsidRPr="005D6085">
        <w:rPr>
          <w:sz w:val="16"/>
          <w:szCs w:val="16"/>
        </w:rPr>
        <w:t xml:space="preserve"> period</w:t>
      </w:r>
      <w:r w:rsidR="00743F2A">
        <w:rPr>
          <w:sz w:val="16"/>
          <w:szCs w:val="16"/>
        </w:rPr>
        <w:t xml:space="preserve"> and agreed upon escalation rates</w:t>
      </w:r>
      <w:r w:rsidRPr="005D6085">
        <w:rPr>
          <w:sz w:val="16"/>
          <w:szCs w:val="16"/>
        </w:rPr>
        <w:t>.</w:t>
      </w:r>
    </w:p>
    <w:p w14:paraId="4C7154A4" w14:textId="77777777" w:rsidR="009B060D" w:rsidRDefault="009B060D">
      <w:pPr>
        <w:widowControl/>
        <w:autoSpaceDE/>
        <w:autoSpaceDN/>
        <w:adjustRightInd/>
      </w:pPr>
    </w:p>
    <w:p w14:paraId="32C8F2C4" w14:textId="77777777" w:rsidR="00E90291" w:rsidRDefault="00E90291">
      <w:pPr>
        <w:widowControl/>
        <w:autoSpaceDE/>
        <w:autoSpaceDN/>
        <w:adjustRightInd/>
      </w:pPr>
    </w:p>
    <w:tbl>
      <w:tblPr>
        <w:tblW w:w="1007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97"/>
        <w:gridCol w:w="1800"/>
        <w:gridCol w:w="1080"/>
      </w:tblGrid>
      <w:tr w:rsidR="009B060D" w:rsidRPr="00455513" w14:paraId="069E8AEC" w14:textId="77777777" w:rsidTr="006C56DE">
        <w:trPr>
          <w:trHeight w:val="20"/>
        </w:trPr>
        <w:tc>
          <w:tcPr>
            <w:tcW w:w="10077" w:type="dxa"/>
            <w:gridSpan w:val="3"/>
            <w:shd w:val="clear" w:color="auto" w:fill="D9D9D9" w:themeFill="background1" w:themeFillShade="D9"/>
            <w:noWrap/>
            <w:tcMar>
              <w:top w:w="12" w:type="dxa"/>
              <w:left w:w="115" w:type="dxa"/>
              <w:bottom w:w="0" w:type="dxa"/>
              <w:right w:w="115" w:type="dxa"/>
            </w:tcMar>
            <w:vAlign w:val="bottom"/>
          </w:tcPr>
          <w:p w14:paraId="62162537" w14:textId="19A05DD6" w:rsidR="009B060D" w:rsidRPr="001C3111" w:rsidRDefault="009B060D" w:rsidP="00251965">
            <w:pPr>
              <w:spacing w:after="120"/>
              <w:rPr>
                <w:highlight w:val="yellow"/>
              </w:rPr>
            </w:pPr>
            <w:r w:rsidRPr="001C3111">
              <w:rPr>
                <w:b/>
              </w:rPr>
              <w:t>6. Comparison of estimated and guaranteed cost savings</w:t>
            </w:r>
            <w:r w:rsidRPr="00455513">
              <w:t xml:space="preserve"> </w:t>
            </w:r>
            <w:r w:rsidR="006B13A5">
              <w:t xml:space="preserve"> </w:t>
            </w:r>
            <w:r w:rsidR="001C3111">
              <w:t xml:space="preserve"> [</w:t>
            </w:r>
            <w:r w:rsidRPr="001C3111">
              <w:rPr>
                <w:i/>
                <w:sz w:val="18"/>
              </w:rPr>
              <w:t>Note: For the total project savings and the level of savings associated that fall into the “</w:t>
            </w:r>
            <w:r w:rsidRPr="001C3111">
              <w:rPr>
                <w:b/>
                <w:i/>
                <w:sz w:val="18"/>
              </w:rPr>
              <w:t xml:space="preserve">Subject to </w:t>
            </w:r>
            <w:r w:rsidR="00251965">
              <w:rPr>
                <w:b/>
                <w:i/>
                <w:sz w:val="18"/>
              </w:rPr>
              <w:t>V</w:t>
            </w:r>
            <w:r w:rsidRPr="001C3111">
              <w:rPr>
                <w:b/>
                <w:i/>
                <w:sz w:val="18"/>
              </w:rPr>
              <w:t xml:space="preserve">erification by </w:t>
            </w:r>
            <w:r w:rsidR="00251965">
              <w:rPr>
                <w:b/>
                <w:i/>
                <w:sz w:val="18"/>
              </w:rPr>
              <w:t>O</w:t>
            </w:r>
            <w:r w:rsidRPr="001C3111">
              <w:rPr>
                <w:b/>
                <w:i/>
                <w:sz w:val="18"/>
              </w:rPr>
              <w:t xml:space="preserve">ngoing </w:t>
            </w:r>
            <w:r w:rsidR="00251965">
              <w:rPr>
                <w:b/>
                <w:i/>
                <w:sz w:val="18"/>
              </w:rPr>
              <w:t>M</w:t>
            </w:r>
            <w:r w:rsidRPr="001C3111">
              <w:rPr>
                <w:b/>
                <w:i/>
                <w:sz w:val="18"/>
              </w:rPr>
              <w:t>easurements</w:t>
            </w:r>
            <w:r w:rsidRPr="001C3111">
              <w:rPr>
                <w:i/>
                <w:sz w:val="18"/>
              </w:rPr>
              <w:t xml:space="preserve">” category, specify amount by which annual estimated cost savings exceed guaranteed cost savings (values for Year </w:t>
            </w:r>
            <w:r w:rsidR="001C3111">
              <w:rPr>
                <w:i/>
                <w:sz w:val="18"/>
              </w:rPr>
              <w:t>1</w:t>
            </w:r>
            <w:r w:rsidRPr="001C3111">
              <w:rPr>
                <w:i/>
                <w:sz w:val="18"/>
              </w:rPr>
              <w:t xml:space="preserve">, escalation </w:t>
            </w:r>
            <w:r w:rsidR="001C3111">
              <w:rPr>
                <w:i/>
                <w:sz w:val="18"/>
              </w:rPr>
              <w:t xml:space="preserve">for project implementation </w:t>
            </w:r>
            <w:r w:rsidRPr="001C3111">
              <w:rPr>
                <w:i/>
                <w:sz w:val="18"/>
              </w:rPr>
              <w:t>applied).  In addition, calculate the percentage by which the estimated savings exceeds the guaranteed savings.</w:t>
            </w:r>
            <w:r w:rsidR="001C3111">
              <w:t>]</w:t>
            </w:r>
          </w:p>
        </w:tc>
      </w:tr>
      <w:tr w:rsidR="009B060D" w:rsidRPr="00455513" w14:paraId="3DA60E7A" w14:textId="77777777" w:rsidTr="00251965">
        <w:trPr>
          <w:trHeight w:val="20"/>
        </w:trPr>
        <w:tc>
          <w:tcPr>
            <w:tcW w:w="7197" w:type="dxa"/>
            <w:tcMar>
              <w:left w:w="115" w:type="dxa"/>
              <w:right w:w="115" w:type="dxa"/>
            </w:tcMar>
            <w:vAlign w:val="bottom"/>
          </w:tcPr>
          <w:p w14:paraId="0B442E58" w14:textId="77777777" w:rsidR="009B060D" w:rsidRPr="00455513" w:rsidRDefault="009B060D" w:rsidP="00754B3D">
            <w:pPr>
              <w:spacing w:before="60" w:after="40"/>
              <w:jc w:val="center"/>
              <w:rPr>
                <w:b/>
                <w:bCs/>
                <w:sz w:val="18"/>
              </w:rPr>
            </w:pPr>
            <w:r w:rsidRPr="00455513">
              <w:rPr>
                <w:b/>
                <w:bCs/>
                <w:sz w:val="18"/>
              </w:rPr>
              <w:t>Total project</w:t>
            </w:r>
          </w:p>
        </w:tc>
        <w:tc>
          <w:tcPr>
            <w:tcW w:w="1800" w:type="dxa"/>
          </w:tcPr>
          <w:p w14:paraId="51B298B2" w14:textId="77777777" w:rsidR="009B060D" w:rsidRPr="00455513" w:rsidRDefault="009B060D" w:rsidP="00754B3D">
            <w:pPr>
              <w:spacing w:before="60" w:after="40"/>
              <w:jc w:val="center"/>
              <w:rPr>
                <w:sz w:val="18"/>
              </w:rPr>
            </w:pPr>
            <w:r w:rsidRPr="00455513">
              <w:rPr>
                <w:sz w:val="18"/>
              </w:rPr>
              <w:t>$</w:t>
            </w:r>
          </w:p>
        </w:tc>
        <w:tc>
          <w:tcPr>
            <w:tcW w:w="1080" w:type="dxa"/>
            <w:noWrap/>
            <w:tcMar>
              <w:left w:w="115" w:type="dxa"/>
              <w:right w:w="115" w:type="dxa"/>
            </w:tcMar>
            <w:vAlign w:val="bottom"/>
          </w:tcPr>
          <w:p w14:paraId="4B98BD61" w14:textId="77777777" w:rsidR="009B060D" w:rsidRPr="00455513" w:rsidRDefault="009B060D" w:rsidP="00754B3D">
            <w:pPr>
              <w:spacing w:before="60" w:after="40"/>
              <w:jc w:val="center"/>
              <w:rPr>
                <w:sz w:val="18"/>
              </w:rPr>
            </w:pPr>
            <w:r w:rsidRPr="00455513">
              <w:rPr>
                <w:sz w:val="18"/>
              </w:rPr>
              <w:t>%</w:t>
            </w:r>
          </w:p>
        </w:tc>
      </w:tr>
      <w:tr w:rsidR="009B060D" w:rsidRPr="00455513" w14:paraId="045B22D6" w14:textId="77777777" w:rsidTr="00251965">
        <w:trPr>
          <w:trHeight w:val="20"/>
        </w:trPr>
        <w:tc>
          <w:tcPr>
            <w:tcW w:w="7197" w:type="dxa"/>
            <w:noWrap/>
            <w:tcMar>
              <w:top w:w="12" w:type="dxa"/>
              <w:left w:w="115" w:type="dxa"/>
              <w:bottom w:w="0" w:type="dxa"/>
              <w:right w:w="115" w:type="dxa"/>
            </w:tcMar>
            <w:vAlign w:val="bottom"/>
          </w:tcPr>
          <w:p w14:paraId="268628CD" w14:textId="77777777" w:rsidR="009B060D" w:rsidRPr="00455513" w:rsidRDefault="009B060D" w:rsidP="00754B3D">
            <w:pPr>
              <w:spacing w:before="100" w:after="40"/>
              <w:rPr>
                <w:sz w:val="18"/>
              </w:rPr>
            </w:pPr>
            <w:r w:rsidRPr="00455513">
              <w:rPr>
                <w:sz w:val="18"/>
              </w:rPr>
              <w:t>Total estimated savings</w:t>
            </w:r>
          </w:p>
        </w:tc>
        <w:tc>
          <w:tcPr>
            <w:tcW w:w="1800" w:type="dxa"/>
            <w:vAlign w:val="center"/>
          </w:tcPr>
          <w:p w14:paraId="03D80915" w14:textId="77777777" w:rsidR="009B060D" w:rsidRPr="00251965" w:rsidRDefault="009B060D" w:rsidP="002519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noWrap/>
            <w:tcMar>
              <w:top w:w="12" w:type="dxa"/>
              <w:left w:w="115" w:type="dxa"/>
              <w:bottom w:w="0" w:type="dxa"/>
              <w:right w:w="115" w:type="dxa"/>
            </w:tcMar>
            <w:vAlign w:val="center"/>
          </w:tcPr>
          <w:p w14:paraId="11E11E7C" w14:textId="77777777" w:rsidR="009B060D" w:rsidRPr="00251965" w:rsidRDefault="009B060D" w:rsidP="00251965">
            <w:pPr>
              <w:jc w:val="center"/>
              <w:rPr>
                <w:sz w:val="18"/>
                <w:szCs w:val="18"/>
              </w:rPr>
            </w:pPr>
          </w:p>
        </w:tc>
      </w:tr>
      <w:tr w:rsidR="009B060D" w:rsidRPr="00455513" w14:paraId="7839F688" w14:textId="77777777" w:rsidTr="00251965">
        <w:trPr>
          <w:trHeight w:val="20"/>
        </w:trPr>
        <w:tc>
          <w:tcPr>
            <w:tcW w:w="7197" w:type="dxa"/>
            <w:noWrap/>
            <w:tcMar>
              <w:top w:w="12" w:type="dxa"/>
              <w:left w:w="115" w:type="dxa"/>
              <w:bottom w:w="0" w:type="dxa"/>
              <w:right w:w="115" w:type="dxa"/>
            </w:tcMar>
            <w:vAlign w:val="bottom"/>
          </w:tcPr>
          <w:p w14:paraId="37543087" w14:textId="77777777" w:rsidR="009B060D" w:rsidRPr="00455513" w:rsidRDefault="009B060D" w:rsidP="00754B3D">
            <w:pPr>
              <w:spacing w:before="100" w:after="40"/>
              <w:rPr>
                <w:sz w:val="18"/>
              </w:rPr>
            </w:pPr>
            <w:r w:rsidRPr="00455513">
              <w:rPr>
                <w:sz w:val="18"/>
              </w:rPr>
              <w:t>Total guaranteed savings</w:t>
            </w:r>
          </w:p>
        </w:tc>
        <w:tc>
          <w:tcPr>
            <w:tcW w:w="1800" w:type="dxa"/>
            <w:vAlign w:val="center"/>
          </w:tcPr>
          <w:p w14:paraId="33D67B24" w14:textId="77777777" w:rsidR="009B060D" w:rsidRPr="00251965" w:rsidRDefault="009B060D" w:rsidP="002519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noWrap/>
            <w:tcMar>
              <w:top w:w="12" w:type="dxa"/>
              <w:left w:w="115" w:type="dxa"/>
              <w:bottom w:w="0" w:type="dxa"/>
              <w:right w:w="115" w:type="dxa"/>
            </w:tcMar>
            <w:vAlign w:val="center"/>
          </w:tcPr>
          <w:p w14:paraId="463EF496" w14:textId="77777777" w:rsidR="009B060D" w:rsidRPr="00251965" w:rsidRDefault="009B060D" w:rsidP="00251965">
            <w:pPr>
              <w:jc w:val="center"/>
              <w:rPr>
                <w:sz w:val="18"/>
                <w:szCs w:val="18"/>
              </w:rPr>
            </w:pPr>
          </w:p>
        </w:tc>
      </w:tr>
      <w:tr w:rsidR="009B060D" w:rsidRPr="00455513" w14:paraId="052AE206" w14:textId="77777777" w:rsidTr="00251965">
        <w:trPr>
          <w:trHeight w:val="20"/>
        </w:trPr>
        <w:tc>
          <w:tcPr>
            <w:tcW w:w="7197" w:type="dxa"/>
            <w:tcMar>
              <w:left w:w="115" w:type="dxa"/>
              <w:right w:w="115" w:type="dxa"/>
            </w:tcMar>
            <w:vAlign w:val="bottom"/>
          </w:tcPr>
          <w:p w14:paraId="62B3A9A7" w14:textId="77777777" w:rsidR="009B060D" w:rsidRPr="00455513" w:rsidRDefault="009B060D" w:rsidP="00754B3D">
            <w:pPr>
              <w:spacing w:before="60" w:after="40"/>
            </w:pPr>
            <w:r w:rsidRPr="00455513">
              <w:rPr>
                <w:sz w:val="18"/>
              </w:rPr>
              <w:t>Amount total estimated savings exceeds total guaranteed savings</w:t>
            </w:r>
          </w:p>
        </w:tc>
        <w:tc>
          <w:tcPr>
            <w:tcW w:w="1800" w:type="dxa"/>
            <w:vAlign w:val="center"/>
          </w:tcPr>
          <w:p w14:paraId="21805B63" w14:textId="77777777" w:rsidR="009B060D" w:rsidRPr="00251965" w:rsidRDefault="009B060D" w:rsidP="002519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noWrap/>
            <w:tcMar>
              <w:left w:w="115" w:type="dxa"/>
              <w:right w:w="115" w:type="dxa"/>
            </w:tcMar>
            <w:vAlign w:val="center"/>
          </w:tcPr>
          <w:p w14:paraId="543EB822" w14:textId="77777777" w:rsidR="009B060D" w:rsidRPr="00251965" w:rsidRDefault="009B060D" w:rsidP="00251965">
            <w:pPr>
              <w:jc w:val="center"/>
              <w:rPr>
                <w:sz w:val="18"/>
                <w:szCs w:val="18"/>
              </w:rPr>
            </w:pPr>
          </w:p>
        </w:tc>
      </w:tr>
      <w:tr w:rsidR="009B060D" w:rsidRPr="00455513" w14:paraId="42089F0B" w14:textId="77777777" w:rsidTr="006B0AAC">
        <w:trPr>
          <w:trHeight w:val="20"/>
        </w:trPr>
        <w:tc>
          <w:tcPr>
            <w:tcW w:w="7197" w:type="dxa"/>
            <w:tcMar>
              <w:left w:w="115" w:type="dxa"/>
              <w:right w:w="115" w:type="dxa"/>
            </w:tcMar>
            <w:vAlign w:val="bottom"/>
          </w:tcPr>
          <w:p w14:paraId="592DA259" w14:textId="0877D8A7" w:rsidR="009B060D" w:rsidRPr="00455513" w:rsidRDefault="009B060D" w:rsidP="00251965">
            <w:pPr>
              <w:spacing w:before="100" w:after="40"/>
              <w:jc w:val="center"/>
              <w:rPr>
                <w:b/>
                <w:bCs/>
                <w:sz w:val="18"/>
              </w:rPr>
            </w:pPr>
            <w:r w:rsidRPr="00455513">
              <w:rPr>
                <w:b/>
                <w:bCs/>
                <w:sz w:val="18"/>
              </w:rPr>
              <w:t xml:space="preserve">Savings in </w:t>
            </w:r>
            <w:r w:rsidR="00251965">
              <w:rPr>
                <w:b/>
                <w:bCs/>
                <w:sz w:val="18"/>
              </w:rPr>
              <w:t>“S</w:t>
            </w:r>
            <w:r w:rsidRPr="00455513">
              <w:rPr>
                <w:b/>
                <w:bCs/>
                <w:sz w:val="18"/>
              </w:rPr>
              <w:t xml:space="preserve">ubject to </w:t>
            </w:r>
            <w:r w:rsidR="00251965">
              <w:rPr>
                <w:b/>
                <w:bCs/>
                <w:sz w:val="18"/>
              </w:rPr>
              <w:t>V</w:t>
            </w:r>
            <w:r w:rsidRPr="00455513">
              <w:rPr>
                <w:b/>
                <w:bCs/>
                <w:sz w:val="18"/>
              </w:rPr>
              <w:t xml:space="preserve">erification by </w:t>
            </w:r>
            <w:r w:rsidR="00251965">
              <w:rPr>
                <w:b/>
                <w:bCs/>
                <w:sz w:val="18"/>
              </w:rPr>
              <w:t>O</w:t>
            </w:r>
            <w:r w:rsidRPr="00455513">
              <w:rPr>
                <w:b/>
                <w:bCs/>
                <w:sz w:val="18"/>
              </w:rPr>
              <w:t xml:space="preserve">ngoing </w:t>
            </w:r>
            <w:r w:rsidR="00251965">
              <w:rPr>
                <w:b/>
                <w:bCs/>
                <w:sz w:val="18"/>
              </w:rPr>
              <w:t>M</w:t>
            </w:r>
            <w:r w:rsidRPr="00455513">
              <w:rPr>
                <w:b/>
                <w:bCs/>
                <w:sz w:val="18"/>
              </w:rPr>
              <w:t>easurements</w:t>
            </w:r>
            <w:r w:rsidR="00251965">
              <w:rPr>
                <w:b/>
                <w:bCs/>
                <w:sz w:val="18"/>
              </w:rPr>
              <w:t>”</w:t>
            </w:r>
            <w:r w:rsidRPr="00455513">
              <w:rPr>
                <w:b/>
                <w:bCs/>
                <w:sz w:val="18"/>
              </w:rPr>
              <w:t xml:space="preserve"> category</w:t>
            </w:r>
          </w:p>
        </w:tc>
        <w:tc>
          <w:tcPr>
            <w:tcW w:w="1800" w:type="dxa"/>
            <w:shd w:val="clear" w:color="auto" w:fill="000000" w:themeFill="text1"/>
          </w:tcPr>
          <w:p w14:paraId="46BA0394" w14:textId="77777777" w:rsidR="009B060D" w:rsidRPr="00455513" w:rsidRDefault="009B060D" w:rsidP="00251965">
            <w:pPr>
              <w:spacing w:before="100" w:after="40"/>
              <w:jc w:val="center"/>
              <w:rPr>
                <w:sz w:val="18"/>
              </w:rPr>
            </w:pPr>
          </w:p>
        </w:tc>
        <w:tc>
          <w:tcPr>
            <w:tcW w:w="1080" w:type="dxa"/>
            <w:shd w:val="clear" w:color="auto" w:fill="000000" w:themeFill="text1"/>
            <w:noWrap/>
            <w:tcMar>
              <w:left w:w="115" w:type="dxa"/>
              <w:right w:w="115" w:type="dxa"/>
            </w:tcMar>
            <w:vAlign w:val="bottom"/>
          </w:tcPr>
          <w:p w14:paraId="69281709" w14:textId="77777777" w:rsidR="009B060D" w:rsidRPr="00455513" w:rsidRDefault="009B060D" w:rsidP="00251965">
            <w:pPr>
              <w:spacing w:before="100" w:after="40"/>
              <w:jc w:val="center"/>
              <w:rPr>
                <w:sz w:val="18"/>
              </w:rPr>
            </w:pPr>
          </w:p>
        </w:tc>
      </w:tr>
      <w:tr w:rsidR="009B060D" w:rsidRPr="00455513" w14:paraId="45FBB91A" w14:textId="77777777" w:rsidTr="00251965">
        <w:trPr>
          <w:trHeight w:val="20"/>
        </w:trPr>
        <w:tc>
          <w:tcPr>
            <w:tcW w:w="7197" w:type="dxa"/>
            <w:noWrap/>
            <w:tcMar>
              <w:top w:w="12" w:type="dxa"/>
              <w:left w:w="115" w:type="dxa"/>
              <w:bottom w:w="0" w:type="dxa"/>
              <w:right w:w="115" w:type="dxa"/>
            </w:tcMar>
            <w:vAlign w:val="bottom"/>
          </w:tcPr>
          <w:p w14:paraId="5FCA3C9D" w14:textId="77777777" w:rsidR="009B060D" w:rsidRPr="00455513" w:rsidRDefault="009B060D" w:rsidP="00754B3D">
            <w:pPr>
              <w:spacing w:before="100" w:after="40"/>
              <w:rPr>
                <w:sz w:val="18"/>
                <w:szCs w:val="18"/>
              </w:rPr>
            </w:pPr>
            <w:r w:rsidRPr="00455513">
              <w:rPr>
                <w:sz w:val="18"/>
                <w:szCs w:val="18"/>
              </w:rPr>
              <w:t>Estimated savings subject to verification by ongoing measurements</w:t>
            </w:r>
          </w:p>
        </w:tc>
        <w:tc>
          <w:tcPr>
            <w:tcW w:w="1800" w:type="dxa"/>
            <w:vAlign w:val="center"/>
          </w:tcPr>
          <w:p w14:paraId="6C844825" w14:textId="77777777" w:rsidR="009B060D" w:rsidRPr="00251965" w:rsidRDefault="009B060D" w:rsidP="002519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noWrap/>
            <w:tcMar>
              <w:top w:w="12" w:type="dxa"/>
              <w:left w:w="115" w:type="dxa"/>
              <w:bottom w:w="0" w:type="dxa"/>
              <w:right w:w="115" w:type="dxa"/>
            </w:tcMar>
            <w:vAlign w:val="center"/>
          </w:tcPr>
          <w:p w14:paraId="29D0AFF9" w14:textId="77777777" w:rsidR="009B060D" w:rsidRPr="00251965" w:rsidRDefault="009B060D" w:rsidP="00251965">
            <w:pPr>
              <w:jc w:val="center"/>
              <w:rPr>
                <w:sz w:val="18"/>
                <w:szCs w:val="18"/>
              </w:rPr>
            </w:pPr>
          </w:p>
        </w:tc>
      </w:tr>
      <w:tr w:rsidR="009B060D" w:rsidRPr="00455513" w14:paraId="08545116" w14:textId="77777777" w:rsidTr="00251965">
        <w:trPr>
          <w:trHeight w:val="20"/>
        </w:trPr>
        <w:tc>
          <w:tcPr>
            <w:tcW w:w="7197" w:type="dxa"/>
            <w:noWrap/>
            <w:tcMar>
              <w:top w:w="12" w:type="dxa"/>
              <w:left w:w="115" w:type="dxa"/>
              <w:bottom w:w="0" w:type="dxa"/>
              <w:right w:w="115" w:type="dxa"/>
            </w:tcMar>
            <w:vAlign w:val="bottom"/>
          </w:tcPr>
          <w:p w14:paraId="64F8E586" w14:textId="77777777" w:rsidR="009B060D" w:rsidRPr="00455513" w:rsidRDefault="009B060D" w:rsidP="00754B3D">
            <w:pPr>
              <w:spacing w:before="100" w:after="40"/>
              <w:rPr>
                <w:sz w:val="18"/>
                <w:szCs w:val="18"/>
              </w:rPr>
            </w:pPr>
            <w:r w:rsidRPr="00455513">
              <w:rPr>
                <w:sz w:val="18"/>
                <w:szCs w:val="18"/>
              </w:rPr>
              <w:t>Guaranteed savings subject to verification by ongoing measurements</w:t>
            </w:r>
          </w:p>
        </w:tc>
        <w:tc>
          <w:tcPr>
            <w:tcW w:w="1800" w:type="dxa"/>
            <w:vAlign w:val="center"/>
          </w:tcPr>
          <w:p w14:paraId="3B8A1FAB" w14:textId="77777777" w:rsidR="009B060D" w:rsidRPr="00251965" w:rsidRDefault="009B060D" w:rsidP="002519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noWrap/>
            <w:tcMar>
              <w:top w:w="12" w:type="dxa"/>
              <w:left w:w="115" w:type="dxa"/>
              <w:bottom w:w="0" w:type="dxa"/>
              <w:right w:w="115" w:type="dxa"/>
            </w:tcMar>
            <w:vAlign w:val="center"/>
          </w:tcPr>
          <w:p w14:paraId="3CEDC2BB" w14:textId="77777777" w:rsidR="009B060D" w:rsidRPr="00251965" w:rsidRDefault="009B060D" w:rsidP="00251965">
            <w:pPr>
              <w:jc w:val="center"/>
              <w:rPr>
                <w:sz w:val="18"/>
                <w:szCs w:val="18"/>
              </w:rPr>
            </w:pPr>
          </w:p>
        </w:tc>
      </w:tr>
      <w:tr w:rsidR="009B060D" w:rsidRPr="00455513" w14:paraId="082EAC8C" w14:textId="77777777" w:rsidTr="00251965">
        <w:trPr>
          <w:trHeight w:val="20"/>
        </w:trPr>
        <w:tc>
          <w:tcPr>
            <w:tcW w:w="7197" w:type="dxa"/>
            <w:tcMar>
              <w:left w:w="115" w:type="dxa"/>
              <w:right w:w="115" w:type="dxa"/>
            </w:tcMar>
            <w:vAlign w:val="bottom"/>
          </w:tcPr>
          <w:p w14:paraId="25B7619B" w14:textId="77777777" w:rsidR="009B060D" w:rsidRPr="00455513" w:rsidRDefault="009B060D" w:rsidP="00754B3D">
            <w:pPr>
              <w:spacing w:before="100" w:after="40"/>
              <w:rPr>
                <w:sz w:val="18"/>
                <w:szCs w:val="18"/>
              </w:rPr>
            </w:pPr>
            <w:r w:rsidRPr="00455513">
              <w:rPr>
                <w:sz w:val="18"/>
                <w:szCs w:val="18"/>
              </w:rPr>
              <w:t>Amount estimated savings subject to verification by ongoing measurements exceeds guaranteed savings subject to verification by ongoing measurements</w:t>
            </w:r>
          </w:p>
        </w:tc>
        <w:tc>
          <w:tcPr>
            <w:tcW w:w="1800" w:type="dxa"/>
            <w:vAlign w:val="center"/>
          </w:tcPr>
          <w:p w14:paraId="07283C06" w14:textId="77777777" w:rsidR="009B060D" w:rsidRPr="00251965" w:rsidRDefault="009B060D" w:rsidP="002519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noWrap/>
            <w:tcMar>
              <w:left w:w="115" w:type="dxa"/>
              <w:right w:w="115" w:type="dxa"/>
            </w:tcMar>
            <w:vAlign w:val="center"/>
          </w:tcPr>
          <w:p w14:paraId="2D9354F3" w14:textId="77777777" w:rsidR="009B060D" w:rsidRPr="00251965" w:rsidRDefault="009B060D" w:rsidP="00251965">
            <w:pPr>
              <w:jc w:val="center"/>
              <w:rPr>
                <w:sz w:val="18"/>
                <w:szCs w:val="18"/>
              </w:rPr>
            </w:pPr>
          </w:p>
        </w:tc>
      </w:tr>
    </w:tbl>
    <w:p w14:paraId="019E282B" w14:textId="77777777" w:rsidR="009B060D" w:rsidRDefault="009B060D" w:rsidP="009B060D"/>
    <w:p w14:paraId="2B779AAB" w14:textId="77777777" w:rsidR="00251965" w:rsidRPr="003D5C5A" w:rsidRDefault="00251965" w:rsidP="009B060D"/>
    <w:tbl>
      <w:tblPr>
        <w:tblW w:w="100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30"/>
        <w:gridCol w:w="2430"/>
        <w:gridCol w:w="1890"/>
      </w:tblGrid>
      <w:tr w:rsidR="009B060D" w:rsidRPr="00455513" w14:paraId="7C9434E6" w14:textId="77777777" w:rsidTr="006C56DE">
        <w:trPr>
          <w:trHeight w:val="595"/>
        </w:trPr>
        <w:tc>
          <w:tcPr>
            <w:tcW w:w="10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2" w:type="dxa"/>
              <w:left w:w="115" w:type="dxa"/>
              <w:bottom w:w="0" w:type="dxa"/>
              <w:right w:w="115" w:type="dxa"/>
            </w:tcMar>
            <w:vAlign w:val="bottom"/>
          </w:tcPr>
          <w:p w14:paraId="26754992" w14:textId="425F809C" w:rsidR="009B060D" w:rsidRPr="009F3115" w:rsidRDefault="009B060D" w:rsidP="009F3115">
            <w:pPr>
              <w:spacing w:after="120"/>
            </w:pPr>
            <w:r w:rsidRPr="009F3115">
              <w:rPr>
                <w:b/>
              </w:rPr>
              <w:lastRenderedPageBreak/>
              <w:t>7. Payments for Post-Acceptance Performance Period Services</w:t>
            </w:r>
            <w:r w:rsidRPr="00455513">
              <w:t xml:space="preserve"> </w:t>
            </w:r>
            <w:r w:rsidR="005A035D">
              <w:t xml:space="preserve"> </w:t>
            </w:r>
            <w:r w:rsidR="009F3115">
              <w:t xml:space="preserve"> [</w:t>
            </w:r>
            <w:r w:rsidRPr="009F3115">
              <w:rPr>
                <w:i/>
                <w:sz w:val="18"/>
              </w:rPr>
              <w:t>Note:  Specify level of payment for post-acceptance performance period services and the date in which payments are expected to commence</w:t>
            </w:r>
            <w:r w:rsidR="009F3115" w:rsidRPr="009F3115">
              <w:rPr>
                <w:i/>
                <w:sz w:val="18"/>
              </w:rPr>
              <w:t>.</w:t>
            </w:r>
            <w:r w:rsidR="009F3115">
              <w:t>]</w:t>
            </w:r>
          </w:p>
        </w:tc>
      </w:tr>
      <w:tr w:rsidR="009B060D" w:rsidRPr="00455513" w14:paraId="7093329C" w14:textId="77777777" w:rsidTr="006B0AAC">
        <w:trPr>
          <w:trHeight w:val="383"/>
        </w:trPr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15" w:type="dxa"/>
              <w:bottom w:w="0" w:type="dxa"/>
              <w:right w:w="115" w:type="dxa"/>
            </w:tcMar>
            <w:vAlign w:val="bottom"/>
          </w:tcPr>
          <w:p w14:paraId="5CBE4F5B" w14:textId="77777777" w:rsidR="009B060D" w:rsidRPr="00455513" w:rsidRDefault="009B060D" w:rsidP="00754B3D">
            <w:pPr>
              <w:rPr>
                <w:b/>
                <w:bCs/>
                <w:sz w:val="18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15" w:type="dxa"/>
              <w:bottom w:w="0" w:type="dxa"/>
              <w:right w:w="115" w:type="dxa"/>
            </w:tcMar>
            <w:vAlign w:val="center"/>
          </w:tcPr>
          <w:p w14:paraId="0BF73898" w14:textId="77777777" w:rsidR="009F3115" w:rsidRDefault="009B060D" w:rsidP="00754B3D">
            <w:pPr>
              <w:jc w:val="center"/>
              <w:rPr>
                <w:b/>
                <w:sz w:val="18"/>
              </w:rPr>
            </w:pPr>
            <w:r w:rsidRPr="009F3115">
              <w:rPr>
                <w:b/>
                <w:sz w:val="18"/>
              </w:rPr>
              <w:t xml:space="preserve">Year One Annual Amount </w:t>
            </w:r>
          </w:p>
          <w:p w14:paraId="2642CD3A" w14:textId="77777777" w:rsidR="009B060D" w:rsidRPr="009F3115" w:rsidRDefault="009B060D" w:rsidP="00754B3D">
            <w:pPr>
              <w:jc w:val="center"/>
              <w:rPr>
                <w:b/>
                <w:sz w:val="18"/>
              </w:rPr>
            </w:pPr>
            <w:r w:rsidRPr="009F3115">
              <w:rPr>
                <w:b/>
                <w:sz w:val="18"/>
              </w:rPr>
              <w:t>($)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15" w:type="dxa"/>
              <w:bottom w:w="0" w:type="dxa"/>
              <w:right w:w="115" w:type="dxa"/>
            </w:tcMar>
            <w:vAlign w:val="center"/>
          </w:tcPr>
          <w:p w14:paraId="6BC7F1C6" w14:textId="77777777" w:rsidR="009B060D" w:rsidRPr="009F3115" w:rsidRDefault="009B060D" w:rsidP="00754B3D">
            <w:pPr>
              <w:jc w:val="center"/>
              <w:rPr>
                <w:b/>
                <w:sz w:val="18"/>
              </w:rPr>
            </w:pPr>
            <w:r w:rsidRPr="009F3115">
              <w:rPr>
                <w:b/>
                <w:sz w:val="18"/>
              </w:rPr>
              <w:t>Anticipated payment start date</w:t>
            </w:r>
          </w:p>
        </w:tc>
      </w:tr>
      <w:tr w:rsidR="009B060D" w:rsidRPr="00455513" w14:paraId="575FDA3E" w14:textId="77777777" w:rsidTr="005D1C31">
        <w:trPr>
          <w:trHeight w:val="262"/>
        </w:trPr>
        <w:tc>
          <w:tcPr>
            <w:tcW w:w="5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bottom"/>
          </w:tcPr>
          <w:p w14:paraId="5A098A46" w14:textId="77777777" w:rsidR="009B060D" w:rsidRPr="00455513" w:rsidRDefault="009B060D" w:rsidP="009F3115">
            <w:pPr>
              <w:spacing w:before="100" w:after="40"/>
              <w:rPr>
                <w:sz w:val="18"/>
              </w:rPr>
            </w:pPr>
            <w:r w:rsidRPr="009F3115">
              <w:rPr>
                <w:sz w:val="18"/>
                <w:szCs w:val="18"/>
              </w:rPr>
              <w:t>Total post-acceptance performance period services payment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bottom w:w="0" w:type="dxa"/>
            </w:tcMar>
            <w:vAlign w:val="center"/>
          </w:tcPr>
          <w:p w14:paraId="3B0A8628" w14:textId="77777777" w:rsidR="009B060D" w:rsidRPr="00455513" w:rsidRDefault="009B060D" w:rsidP="005D1C31">
            <w:pPr>
              <w:spacing w:before="40" w:after="20"/>
              <w:jc w:val="center"/>
              <w:rPr>
                <w:sz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15" w:type="dxa"/>
              <w:right w:w="115" w:type="dxa"/>
            </w:tcMar>
            <w:vAlign w:val="center"/>
          </w:tcPr>
          <w:p w14:paraId="1DC9877F" w14:textId="77777777" w:rsidR="009B060D" w:rsidRPr="00455513" w:rsidRDefault="009B060D" w:rsidP="005D1C31">
            <w:pPr>
              <w:spacing w:before="40" w:after="20"/>
              <w:jc w:val="center"/>
              <w:rPr>
                <w:sz w:val="18"/>
              </w:rPr>
            </w:pPr>
          </w:p>
        </w:tc>
      </w:tr>
    </w:tbl>
    <w:p w14:paraId="134464D4" w14:textId="77777777" w:rsidR="009B060D" w:rsidRDefault="009B060D" w:rsidP="009B060D">
      <w:pPr>
        <w:pStyle w:val="text"/>
        <w:spacing w:before="0" w:after="0"/>
      </w:pPr>
    </w:p>
    <w:p w14:paraId="41DCC67F" w14:textId="77777777" w:rsidR="009F3115" w:rsidRPr="003D5C5A" w:rsidRDefault="009F3115" w:rsidP="009B060D">
      <w:pPr>
        <w:pStyle w:val="text"/>
        <w:spacing w:before="0" w:after="0"/>
      </w:pPr>
    </w:p>
    <w:tbl>
      <w:tblPr>
        <w:tblW w:w="100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85"/>
        <w:gridCol w:w="1800"/>
        <w:gridCol w:w="1800"/>
        <w:gridCol w:w="1890"/>
      </w:tblGrid>
      <w:tr w:rsidR="009B060D" w:rsidRPr="00455513" w14:paraId="212B0A8D" w14:textId="77777777" w:rsidTr="006C56DE">
        <w:trPr>
          <w:trHeight w:val="264"/>
        </w:trPr>
        <w:tc>
          <w:tcPr>
            <w:tcW w:w="10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2" w:type="dxa"/>
              <w:left w:w="115" w:type="dxa"/>
              <w:bottom w:w="0" w:type="dxa"/>
              <w:right w:w="115" w:type="dxa"/>
            </w:tcMar>
            <w:vAlign w:val="bottom"/>
          </w:tcPr>
          <w:p w14:paraId="4DB7D9CA" w14:textId="6BA7D23F" w:rsidR="009B060D" w:rsidRPr="00374CB3" w:rsidRDefault="009B060D" w:rsidP="00142682">
            <w:pPr>
              <w:spacing w:after="120"/>
              <w:rPr>
                <w:b/>
                <w:bCs/>
              </w:rPr>
            </w:pPr>
            <w:r w:rsidRPr="00374CB3">
              <w:rPr>
                <w:b/>
              </w:rPr>
              <w:t>8. Savings Shortfall Required Before Exceeding Payment for ESCO Post-Acceptance Performance Period Services</w:t>
            </w:r>
            <w:r w:rsidRPr="00455513">
              <w:t xml:space="preserve"> </w:t>
            </w:r>
            <w:r w:rsidR="00374CB3">
              <w:t xml:space="preserve"> </w:t>
            </w:r>
            <w:r w:rsidR="00721258">
              <w:t xml:space="preserve"> </w:t>
            </w:r>
            <w:r w:rsidR="00374CB3">
              <w:t>[</w:t>
            </w:r>
            <w:r w:rsidRPr="00374CB3">
              <w:rPr>
                <w:i/>
                <w:sz w:val="18"/>
              </w:rPr>
              <w:t xml:space="preserve">Note:  Section </w:t>
            </w:r>
            <w:r w:rsidR="00142682">
              <w:rPr>
                <w:i/>
                <w:sz w:val="18"/>
              </w:rPr>
              <w:t>8</w:t>
            </w:r>
            <w:r w:rsidRPr="00374CB3">
              <w:rPr>
                <w:i/>
                <w:sz w:val="18"/>
              </w:rPr>
              <w:t xml:space="preserve"> presents a savings risk analysis to the financiers.  For Years 1, 2 and 3, in the spaces provided, list the level of “</w:t>
            </w:r>
            <w:r w:rsidR="00721258">
              <w:rPr>
                <w:b/>
                <w:i/>
                <w:sz w:val="18"/>
              </w:rPr>
              <w:t>G</w:t>
            </w:r>
            <w:r w:rsidRPr="005D1C31">
              <w:rPr>
                <w:b/>
                <w:i/>
                <w:sz w:val="18"/>
              </w:rPr>
              <w:t>uaranteed savings subject to verification by ongoing measurements</w:t>
            </w:r>
            <w:r w:rsidRPr="00374CB3">
              <w:rPr>
                <w:i/>
                <w:sz w:val="18"/>
              </w:rPr>
              <w:t>” and the total payment for post-acceptance performance period services.  Calculate the percent difference between the two values and show that percentage in space for “</w:t>
            </w:r>
            <w:r w:rsidRPr="005D1C31">
              <w:rPr>
                <w:b/>
                <w:i/>
                <w:sz w:val="18"/>
              </w:rPr>
              <w:t>Percent shortfall in savings subject to verification by ongoing measurements</w:t>
            </w:r>
            <w:r w:rsidRPr="00374CB3">
              <w:rPr>
                <w:i/>
                <w:sz w:val="18"/>
              </w:rPr>
              <w:t>.”  Since the financier is in a position superior to the ESCO, the Trustee has the ability to redirect the post-acceptance performance period payments to the financier should a shortfall exist.  This percentage reflects the upper shortfall limit in guaranteed savings that could be “covered” through the redirection of post-acceptance performance period payments.</w:t>
            </w:r>
            <w:r w:rsidR="00374CB3">
              <w:t>]</w:t>
            </w:r>
          </w:p>
        </w:tc>
      </w:tr>
      <w:tr w:rsidR="009B060D" w:rsidRPr="00455513" w14:paraId="5C41CBE4" w14:textId="77777777" w:rsidTr="006B0AAC">
        <w:trPr>
          <w:trHeight w:val="264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15" w:type="dxa"/>
              <w:bottom w:w="0" w:type="dxa"/>
              <w:right w:w="115" w:type="dxa"/>
            </w:tcMar>
            <w:vAlign w:val="bottom"/>
          </w:tcPr>
          <w:p w14:paraId="0B4099D8" w14:textId="77777777" w:rsidR="009B060D" w:rsidRPr="00455513" w:rsidRDefault="009B060D" w:rsidP="00754B3D">
            <w:pPr>
              <w:spacing w:before="40" w:after="20"/>
              <w:rPr>
                <w:b/>
                <w:bCs/>
                <w:sz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15" w:type="dxa"/>
              <w:bottom w:w="0" w:type="dxa"/>
              <w:right w:w="115" w:type="dxa"/>
            </w:tcMar>
            <w:vAlign w:val="bottom"/>
          </w:tcPr>
          <w:p w14:paraId="485AA60C" w14:textId="77777777" w:rsidR="009B060D" w:rsidRPr="00455513" w:rsidRDefault="009B060D" w:rsidP="00754B3D">
            <w:pPr>
              <w:spacing w:before="40" w:after="20"/>
              <w:jc w:val="center"/>
              <w:rPr>
                <w:b/>
                <w:bCs/>
                <w:sz w:val="18"/>
              </w:rPr>
            </w:pPr>
            <w:r w:rsidRPr="00455513">
              <w:rPr>
                <w:b/>
                <w:bCs/>
                <w:sz w:val="18"/>
              </w:rPr>
              <w:t>Year 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15" w:type="dxa"/>
              <w:bottom w:w="0" w:type="dxa"/>
              <w:right w:w="115" w:type="dxa"/>
            </w:tcMar>
            <w:vAlign w:val="bottom"/>
          </w:tcPr>
          <w:p w14:paraId="58A0E523" w14:textId="77777777" w:rsidR="009B060D" w:rsidRPr="00455513" w:rsidRDefault="009B060D" w:rsidP="00754B3D">
            <w:pPr>
              <w:spacing w:before="40" w:after="20"/>
              <w:jc w:val="center"/>
              <w:rPr>
                <w:b/>
                <w:bCs/>
                <w:sz w:val="18"/>
              </w:rPr>
            </w:pPr>
            <w:r w:rsidRPr="00455513">
              <w:rPr>
                <w:b/>
                <w:bCs/>
                <w:sz w:val="18"/>
              </w:rPr>
              <w:t>Year 2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15" w:type="dxa"/>
              <w:bottom w:w="0" w:type="dxa"/>
              <w:right w:w="115" w:type="dxa"/>
            </w:tcMar>
            <w:vAlign w:val="bottom"/>
          </w:tcPr>
          <w:p w14:paraId="2F835432" w14:textId="77777777" w:rsidR="009B060D" w:rsidRPr="00455513" w:rsidRDefault="009B060D" w:rsidP="00754B3D">
            <w:pPr>
              <w:spacing w:before="40" w:after="20"/>
              <w:jc w:val="center"/>
              <w:rPr>
                <w:b/>
                <w:bCs/>
                <w:sz w:val="18"/>
              </w:rPr>
            </w:pPr>
            <w:r w:rsidRPr="00455513">
              <w:rPr>
                <w:b/>
                <w:bCs/>
                <w:sz w:val="18"/>
              </w:rPr>
              <w:t>Year 3</w:t>
            </w:r>
          </w:p>
        </w:tc>
      </w:tr>
      <w:tr w:rsidR="009B060D" w:rsidRPr="00455513" w14:paraId="1FB40CEB" w14:textId="77777777" w:rsidTr="005D1C31">
        <w:trPr>
          <w:trHeight w:val="264"/>
        </w:trPr>
        <w:tc>
          <w:tcPr>
            <w:tcW w:w="4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bottom"/>
          </w:tcPr>
          <w:p w14:paraId="6337DFD7" w14:textId="77777777" w:rsidR="009B060D" w:rsidRPr="00455513" w:rsidRDefault="009B060D" w:rsidP="005D1C31">
            <w:pPr>
              <w:spacing w:before="40" w:after="80"/>
              <w:rPr>
                <w:sz w:val="18"/>
                <w:szCs w:val="18"/>
              </w:rPr>
            </w:pPr>
            <w:r w:rsidRPr="00455513">
              <w:rPr>
                <w:sz w:val="18"/>
                <w:szCs w:val="18"/>
              </w:rPr>
              <w:t>Guaranteed savings subject to verification by ongoing measurements ($)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93182A" w14:textId="77777777" w:rsidR="009B060D" w:rsidRPr="00455513" w:rsidRDefault="009B060D" w:rsidP="005D1C31">
            <w:pPr>
              <w:spacing w:before="40" w:after="20"/>
              <w:jc w:val="center"/>
              <w:rPr>
                <w:sz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15" w:type="dxa"/>
              <w:bottom w:w="0" w:type="dxa"/>
              <w:right w:w="115" w:type="dxa"/>
            </w:tcMar>
            <w:vAlign w:val="center"/>
          </w:tcPr>
          <w:p w14:paraId="3312F407" w14:textId="77777777" w:rsidR="009B060D" w:rsidRPr="00455513" w:rsidRDefault="009B060D" w:rsidP="005D1C31">
            <w:pPr>
              <w:spacing w:before="40" w:after="20"/>
              <w:jc w:val="center"/>
              <w:rPr>
                <w:sz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bottom w:w="0" w:type="dxa"/>
            </w:tcMar>
            <w:vAlign w:val="center"/>
          </w:tcPr>
          <w:p w14:paraId="79287240" w14:textId="77777777" w:rsidR="009B060D" w:rsidRPr="00455513" w:rsidRDefault="009B060D" w:rsidP="005D1C31">
            <w:pPr>
              <w:spacing w:before="40" w:after="20"/>
              <w:jc w:val="center"/>
              <w:rPr>
                <w:sz w:val="18"/>
              </w:rPr>
            </w:pPr>
          </w:p>
        </w:tc>
      </w:tr>
      <w:tr w:rsidR="009B060D" w:rsidRPr="00455513" w14:paraId="1E087A15" w14:textId="77777777" w:rsidTr="005D1C31">
        <w:trPr>
          <w:trHeight w:val="264"/>
        </w:trPr>
        <w:tc>
          <w:tcPr>
            <w:tcW w:w="4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bottom"/>
          </w:tcPr>
          <w:p w14:paraId="59605D06" w14:textId="77777777" w:rsidR="009B060D" w:rsidRPr="00455513" w:rsidRDefault="009B060D" w:rsidP="005D1C31">
            <w:pPr>
              <w:spacing w:before="40" w:after="80"/>
              <w:rPr>
                <w:sz w:val="18"/>
                <w:szCs w:val="18"/>
              </w:rPr>
            </w:pPr>
            <w:r w:rsidRPr="00455513">
              <w:rPr>
                <w:sz w:val="18"/>
                <w:szCs w:val="18"/>
              </w:rPr>
              <w:t>Post-acceptance performance period services payment ($)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DD9E39" w14:textId="77777777" w:rsidR="009B060D" w:rsidRPr="00455513" w:rsidRDefault="009B060D" w:rsidP="005D1C31">
            <w:pPr>
              <w:spacing w:before="40" w:after="20"/>
              <w:jc w:val="center"/>
              <w:rPr>
                <w:sz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15" w:type="dxa"/>
              <w:bottom w:w="0" w:type="dxa"/>
              <w:right w:w="115" w:type="dxa"/>
            </w:tcMar>
            <w:vAlign w:val="center"/>
          </w:tcPr>
          <w:p w14:paraId="310BD1E4" w14:textId="77777777" w:rsidR="009B060D" w:rsidRPr="00455513" w:rsidRDefault="009B060D" w:rsidP="005D1C31">
            <w:pPr>
              <w:spacing w:before="40" w:after="20"/>
              <w:jc w:val="center"/>
              <w:rPr>
                <w:sz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bottom w:w="0" w:type="dxa"/>
            </w:tcMar>
            <w:vAlign w:val="center"/>
          </w:tcPr>
          <w:p w14:paraId="2D7FE1DC" w14:textId="77777777" w:rsidR="009B060D" w:rsidRPr="00455513" w:rsidRDefault="009B060D" w:rsidP="005D1C31">
            <w:pPr>
              <w:spacing w:before="40" w:after="20"/>
              <w:jc w:val="center"/>
              <w:rPr>
                <w:sz w:val="18"/>
              </w:rPr>
            </w:pPr>
          </w:p>
        </w:tc>
      </w:tr>
      <w:tr w:rsidR="009B060D" w:rsidRPr="00455513" w14:paraId="7169315A" w14:textId="77777777" w:rsidTr="005D1C31">
        <w:trPr>
          <w:trHeight w:val="528"/>
        </w:trPr>
        <w:tc>
          <w:tcPr>
            <w:tcW w:w="4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bottom"/>
          </w:tcPr>
          <w:p w14:paraId="46404435" w14:textId="77777777" w:rsidR="009B060D" w:rsidRPr="00455513" w:rsidRDefault="009B060D" w:rsidP="005D1C31">
            <w:pPr>
              <w:spacing w:before="40" w:after="80"/>
              <w:rPr>
                <w:sz w:val="18"/>
                <w:szCs w:val="18"/>
              </w:rPr>
            </w:pPr>
            <w:r w:rsidRPr="00455513">
              <w:rPr>
                <w:sz w:val="18"/>
                <w:szCs w:val="18"/>
              </w:rPr>
              <w:t xml:space="preserve">Percent shortfall in savings subject to verification by ongoing measurements before post-acceptance performance period services payment is exceeded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857128" w14:textId="77777777" w:rsidR="009B060D" w:rsidRPr="00455513" w:rsidRDefault="009B060D" w:rsidP="005D1C31">
            <w:pPr>
              <w:spacing w:before="40" w:after="20"/>
              <w:jc w:val="center"/>
              <w:rPr>
                <w:sz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15" w:type="dxa"/>
              <w:bottom w:w="0" w:type="dxa"/>
              <w:right w:w="115" w:type="dxa"/>
            </w:tcMar>
            <w:vAlign w:val="center"/>
          </w:tcPr>
          <w:p w14:paraId="5C52E572" w14:textId="77777777" w:rsidR="009B060D" w:rsidRPr="00455513" w:rsidRDefault="009B060D" w:rsidP="005D1C31">
            <w:pPr>
              <w:spacing w:before="40" w:after="20"/>
              <w:jc w:val="center"/>
              <w:rPr>
                <w:sz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bottom w:w="0" w:type="dxa"/>
            </w:tcMar>
            <w:vAlign w:val="center"/>
          </w:tcPr>
          <w:p w14:paraId="73391F0D" w14:textId="77777777" w:rsidR="009B060D" w:rsidRPr="00455513" w:rsidRDefault="009B060D" w:rsidP="005D1C31">
            <w:pPr>
              <w:spacing w:before="40" w:after="20"/>
              <w:jc w:val="center"/>
              <w:rPr>
                <w:sz w:val="18"/>
              </w:rPr>
            </w:pPr>
          </w:p>
        </w:tc>
      </w:tr>
    </w:tbl>
    <w:p w14:paraId="6B973ECE" w14:textId="77777777" w:rsidR="00001CBF" w:rsidRDefault="00001CBF"/>
    <w:p w14:paraId="24516172" w14:textId="77777777" w:rsidR="009B060D" w:rsidRDefault="009B060D">
      <w:pPr>
        <w:widowControl/>
        <w:autoSpaceDE/>
        <w:autoSpaceDN/>
        <w:adjustRightInd/>
      </w:pPr>
    </w:p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075"/>
      </w:tblGrid>
      <w:tr w:rsidR="009B060D" w:rsidRPr="00455513" w14:paraId="589A48D8" w14:textId="77777777" w:rsidTr="006C56DE">
        <w:trPr>
          <w:trHeight w:val="638"/>
        </w:trPr>
        <w:tc>
          <w:tcPr>
            <w:tcW w:w="10075" w:type="dxa"/>
            <w:shd w:val="clear" w:color="auto" w:fill="D9D9D9" w:themeFill="background1" w:themeFillShade="D9"/>
          </w:tcPr>
          <w:p w14:paraId="61140896" w14:textId="1B8CD17D" w:rsidR="009B060D" w:rsidRPr="005D1C31" w:rsidRDefault="009B060D" w:rsidP="00F5156B">
            <w:pPr>
              <w:spacing w:after="120"/>
            </w:pPr>
            <w:r w:rsidRPr="00F5156B">
              <w:rPr>
                <w:b/>
              </w:rPr>
              <w:t>9. Events Required to Trigger Ordering Agency Withholding of Payments and Likelihood of Occurrence</w:t>
            </w:r>
            <w:r w:rsidR="005D1C31">
              <w:t xml:space="preserve"> </w:t>
            </w:r>
            <w:r w:rsidR="00721258">
              <w:t xml:space="preserve"> </w:t>
            </w:r>
            <w:r w:rsidR="005D1C31">
              <w:t xml:space="preserve"> [</w:t>
            </w:r>
            <w:r w:rsidRPr="00F5156B">
              <w:rPr>
                <w:i/>
                <w:sz w:val="18"/>
              </w:rPr>
              <w:t>Note:  Brief narrative describing post-acceptance events required to trigger ordering agency withholding of payments and likelihood of occurrence of those events.</w:t>
            </w:r>
            <w:r w:rsidR="005D1C31">
              <w:t>]</w:t>
            </w:r>
          </w:p>
        </w:tc>
      </w:tr>
      <w:tr w:rsidR="009B060D" w:rsidRPr="00455513" w14:paraId="61D2C05A" w14:textId="77777777" w:rsidTr="00F5156B">
        <w:trPr>
          <w:trHeight w:val="1385"/>
        </w:trPr>
        <w:tc>
          <w:tcPr>
            <w:tcW w:w="10075" w:type="dxa"/>
          </w:tcPr>
          <w:p w14:paraId="31E964F4" w14:textId="77777777" w:rsidR="009B060D" w:rsidRPr="00455513" w:rsidRDefault="009B060D" w:rsidP="005D1C31"/>
        </w:tc>
      </w:tr>
    </w:tbl>
    <w:p w14:paraId="6D2A231F" w14:textId="77777777" w:rsidR="009B060D" w:rsidRDefault="009B060D" w:rsidP="009B060D">
      <w:pPr>
        <w:pStyle w:val="text"/>
        <w:spacing w:before="0" w:after="0"/>
      </w:pPr>
    </w:p>
    <w:p w14:paraId="049241B8" w14:textId="77777777" w:rsidR="00F5156B" w:rsidRPr="003D5C5A" w:rsidRDefault="00F5156B" w:rsidP="009B060D">
      <w:pPr>
        <w:pStyle w:val="text"/>
        <w:spacing w:before="0" w:after="0"/>
      </w:pPr>
    </w:p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075"/>
      </w:tblGrid>
      <w:tr w:rsidR="009B060D" w:rsidRPr="00455513" w14:paraId="02A01616" w14:textId="77777777" w:rsidTr="006C56DE">
        <w:trPr>
          <w:trHeight w:val="764"/>
        </w:trPr>
        <w:tc>
          <w:tcPr>
            <w:tcW w:w="10075" w:type="dxa"/>
            <w:shd w:val="clear" w:color="auto" w:fill="D9D9D9" w:themeFill="background1" w:themeFillShade="D9"/>
          </w:tcPr>
          <w:p w14:paraId="79EFE138" w14:textId="34BC4A16" w:rsidR="009B060D" w:rsidRPr="00F5156B" w:rsidRDefault="009B060D" w:rsidP="00760F79">
            <w:pPr>
              <w:spacing w:after="120"/>
              <w:rPr>
                <w:b/>
              </w:rPr>
            </w:pPr>
            <w:r w:rsidRPr="00F5156B">
              <w:rPr>
                <w:b/>
              </w:rPr>
              <w:t>10.</w:t>
            </w:r>
            <w:r w:rsidR="00F5156B" w:rsidRPr="00F5156B">
              <w:rPr>
                <w:b/>
              </w:rPr>
              <w:t xml:space="preserve"> </w:t>
            </w:r>
            <w:r w:rsidR="00F96904">
              <w:rPr>
                <w:b/>
              </w:rPr>
              <w:t>Interest</w:t>
            </w:r>
            <w:r w:rsidRPr="00F5156B">
              <w:rPr>
                <w:b/>
              </w:rPr>
              <w:t xml:space="preserve"> </w:t>
            </w:r>
            <w:r w:rsidR="00F96904">
              <w:rPr>
                <w:b/>
              </w:rPr>
              <w:t xml:space="preserve">Rate </w:t>
            </w:r>
            <w:r w:rsidRPr="00F5156B">
              <w:rPr>
                <w:b/>
              </w:rPr>
              <w:t xml:space="preserve">Index </w:t>
            </w:r>
            <w:r w:rsidRPr="00455513">
              <w:t xml:space="preserve"> </w:t>
            </w:r>
            <w:r w:rsidR="00142682">
              <w:t xml:space="preserve"> </w:t>
            </w:r>
            <w:r w:rsidR="00F5156B">
              <w:t xml:space="preserve"> [</w:t>
            </w:r>
            <w:r w:rsidRPr="00F5156B">
              <w:rPr>
                <w:i/>
                <w:sz w:val="18"/>
              </w:rPr>
              <w:t xml:space="preserve">Note:  </w:t>
            </w:r>
            <w:r w:rsidR="003244BC">
              <w:rPr>
                <w:i/>
                <w:sz w:val="18"/>
              </w:rPr>
              <w:t>T</w:t>
            </w:r>
            <w:r w:rsidRPr="00F5156B">
              <w:rPr>
                <w:i/>
                <w:sz w:val="18"/>
              </w:rPr>
              <w:t xml:space="preserve">he </w:t>
            </w:r>
            <w:r w:rsidR="00F96904">
              <w:rPr>
                <w:i/>
                <w:sz w:val="18"/>
              </w:rPr>
              <w:t>interest rate</w:t>
            </w:r>
            <w:r w:rsidR="00F96904" w:rsidRPr="00F5156B">
              <w:rPr>
                <w:i/>
                <w:sz w:val="18"/>
              </w:rPr>
              <w:t xml:space="preserve"> </w:t>
            </w:r>
            <w:r w:rsidRPr="00F5156B">
              <w:rPr>
                <w:i/>
                <w:sz w:val="18"/>
              </w:rPr>
              <w:t xml:space="preserve">index shall </w:t>
            </w:r>
            <w:r w:rsidR="003244BC">
              <w:rPr>
                <w:i/>
                <w:sz w:val="18"/>
              </w:rPr>
              <w:t xml:space="preserve">be </w:t>
            </w:r>
            <w:r w:rsidRPr="00F5156B">
              <w:rPr>
                <w:i/>
                <w:sz w:val="18"/>
              </w:rPr>
              <w:t>base</w:t>
            </w:r>
            <w:r w:rsidR="003244BC">
              <w:rPr>
                <w:i/>
                <w:sz w:val="18"/>
              </w:rPr>
              <w:t>d</w:t>
            </w:r>
            <w:r w:rsidRPr="00F5156B">
              <w:rPr>
                <w:i/>
                <w:sz w:val="18"/>
              </w:rPr>
              <w:t xml:space="preserve"> on</w:t>
            </w:r>
            <w:r w:rsidR="003244BC">
              <w:rPr>
                <w:i/>
                <w:sz w:val="18"/>
              </w:rPr>
              <w:t xml:space="preserve"> an interpolated like-term treasury rate</w:t>
            </w:r>
            <w:r w:rsidRPr="00F5156B">
              <w:rPr>
                <w:i/>
                <w:sz w:val="18"/>
              </w:rPr>
              <w:t xml:space="preserve">.  </w:t>
            </w:r>
            <w:r w:rsidR="003244BC">
              <w:rPr>
                <w:i/>
                <w:sz w:val="18"/>
              </w:rPr>
              <w:t>Example:  For a performance period contract term of 1</w:t>
            </w:r>
            <w:r w:rsidR="00760F79">
              <w:rPr>
                <w:i/>
                <w:sz w:val="18"/>
              </w:rPr>
              <w:t>5</w:t>
            </w:r>
            <w:r w:rsidR="003244BC">
              <w:rPr>
                <w:i/>
                <w:sz w:val="18"/>
              </w:rPr>
              <w:t xml:space="preserve"> years, a</w:t>
            </w:r>
            <w:r w:rsidR="00F96904">
              <w:rPr>
                <w:i/>
                <w:sz w:val="18"/>
              </w:rPr>
              <w:t>n</w:t>
            </w:r>
            <w:r w:rsidR="003244BC">
              <w:rPr>
                <w:i/>
                <w:sz w:val="18"/>
              </w:rPr>
              <w:t xml:space="preserve"> </w:t>
            </w:r>
            <w:r w:rsidR="00F96904">
              <w:rPr>
                <w:i/>
                <w:sz w:val="18"/>
              </w:rPr>
              <w:t xml:space="preserve">interest rate </w:t>
            </w:r>
            <w:r w:rsidR="003244BC">
              <w:rPr>
                <w:i/>
                <w:sz w:val="18"/>
              </w:rPr>
              <w:t xml:space="preserve">index would be interpolated from the 10 year and 20 year treasury rates.  Based on a 10-year </w:t>
            </w:r>
            <w:r w:rsidR="00EA40C1">
              <w:rPr>
                <w:i/>
                <w:sz w:val="18"/>
              </w:rPr>
              <w:t xml:space="preserve">treasury </w:t>
            </w:r>
            <w:r w:rsidR="003244BC">
              <w:rPr>
                <w:i/>
                <w:sz w:val="18"/>
              </w:rPr>
              <w:t>rate of 3.</w:t>
            </w:r>
            <w:r w:rsidR="00760F79">
              <w:rPr>
                <w:i/>
                <w:sz w:val="18"/>
              </w:rPr>
              <w:t>0</w:t>
            </w:r>
            <w:r w:rsidR="003244BC">
              <w:rPr>
                <w:i/>
                <w:sz w:val="18"/>
              </w:rPr>
              <w:t xml:space="preserve">0% and a 20-year </w:t>
            </w:r>
            <w:r w:rsidR="00EA40C1">
              <w:rPr>
                <w:i/>
                <w:sz w:val="18"/>
              </w:rPr>
              <w:t xml:space="preserve">treasury </w:t>
            </w:r>
            <w:r w:rsidR="003244BC">
              <w:rPr>
                <w:i/>
                <w:sz w:val="18"/>
              </w:rPr>
              <w:t>rate of 3.</w:t>
            </w:r>
            <w:r w:rsidR="00760F79">
              <w:rPr>
                <w:i/>
                <w:sz w:val="18"/>
              </w:rPr>
              <w:t>50</w:t>
            </w:r>
            <w:r w:rsidR="003244BC">
              <w:rPr>
                <w:i/>
                <w:sz w:val="18"/>
              </w:rPr>
              <w:t xml:space="preserve">%, </w:t>
            </w:r>
            <w:r w:rsidR="000F38DD">
              <w:rPr>
                <w:i/>
                <w:sz w:val="18"/>
              </w:rPr>
              <w:t>the 1</w:t>
            </w:r>
            <w:r w:rsidR="00760F79">
              <w:rPr>
                <w:i/>
                <w:sz w:val="18"/>
              </w:rPr>
              <w:t>5</w:t>
            </w:r>
            <w:r w:rsidR="000F38DD">
              <w:rPr>
                <w:i/>
                <w:sz w:val="18"/>
              </w:rPr>
              <w:t xml:space="preserve">-year like-term treasury </w:t>
            </w:r>
            <w:r w:rsidR="00F96904">
              <w:rPr>
                <w:i/>
                <w:sz w:val="18"/>
              </w:rPr>
              <w:t xml:space="preserve">interest rate </w:t>
            </w:r>
            <w:r w:rsidR="000F38DD">
              <w:rPr>
                <w:i/>
                <w:sz w:val="18"/>
              </w:rPr>
              <w:t>index would be interpolated as 3.</w:t>
            </w:r>
            <w:r w:rsidR="00760F79">
              <w:rPr>
                <w:i/>
                <w:sz w:val="18"/>
              </w:rPr>
              <w:t>25</w:t>
            </w:r>
            <w:r w:rsidR="000F38DD">
              <w:rPr>
                <w:i/>
                <w:sz w:val="18"/>
              </w:rPr>
              <w:t>%.</w:t>
            </w:r>
            <w:r w:rsidR="00F5156B">
              <w:t>]</w:t>
            </w:r>
          </w:p>
        </w:tc>
      </w:tr>
      <w:tr w:rsidR="009B060D" w:rsidRPr="00455513" w14:paraId="79B7B644" w14:textId="77777777" w:rsidTr="00F5156B">
        <w:trPr>
          <w:trHeight w:val="764"/>
        </w:trPr>
        <w:tc>
          <w:tcPr>
            <w:tcW w:w="10075" w:type="dxa"/>
          </w:tcPr>
          <w:p w14:paraId="527BFD78" w14:textId="77777777" w:rsidR="009B060D" w:rsidRPr="00455513" w:rsidRDefault="009B060D" w:rsidP="00F5156B"/>
        </w:tc>
      </w:tr>
    </w:tbl>
    <w:p w14:paraId="17D83F19" w14:textId="77777777" w:rsidR="009B060D" w:rsidRDefault="009B060D" w:rsidP="009B060D"/>
    <w:p w14:paraId="5DF9673D" w14:textId="77777777" w:rsidR="00E90291" w:rsidRDefault="00E90291">
      <w:pPr>
        <w:widowControl/>
        <w:autoSpaceDE/>
        <w:autoSpaceDN/>
        <w:adjustRightInd/>
      </w:pPr>
      <w:r>
        <w:br w:type="page"/>
      </w:r>
    </w:p>
    <w:p w14:paraId="43FA821A" w14:textId="77777777" w:rsidR="00F5156B" w:rsidRPr="003D5C5A" w:rsidRDefault="00F5156B" w:rsidP="009B060D"/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075"/>
      </w:tblGrid>
      <w:tr w:rsidR="009B060D" w:rsidRPr="00455513" w14:paraId="3A1A8F3F" w14:textId="77777777" w:rsidTr="006C56DE">
        <w:trPr>
          <w:trHeight w:val="530"/>
        </w:trPr>
        <w:tc>
          <w:tcPr>
            <w:tcW w:w="10075" w:type="dxa"/>
            <w:shd w:val="clear" w:color="auto" w:fill="D9D9D9" w:themeFill="background1" w:themeFillShade="D9"/>
          </w:tcPr>
          <w:p w14:paraId="7C5DEB58" w14:textId="0FE3824E" w:rsidR="009B060D" w:rsidRPr="00F5156B" w:rsidRDefault="009B060D" w:rsidP="00F5156B">
            <w:pPr>
              <w:spacing w:after="120"/>
            </w:pPr>
            <w:r w:rsidRPr="00F5156B">
              <w:rPr>
                <w:b/>
              </w:rPr>
              <w:t>11.</w:t>
            </w:r>
            <w:r w:rsidR="00F5156B" w:rsidRPr="00F5156B">
              <w:rPr>
                <w:b/>
              </w:rPr>
              <w:t xml:space="preserve"> </w:t>
            </w:r>
            <w:r w:rsidRPr="00F5156B">
              <w:rPr>
                <w:b/>
              </w:rPr>
              <w:t>Risk Assignment Summary:  Refer to Completed Risk, Responsibility and Performance Matrix</w:t>
            </w:r>
            <w:r w:rsidR="00F5156B">
              <w:t xml:space="preserve"> </w:t>
            </w:r>
            <w:r w:rsidR="00142682">
              <w:t xml:space="preserve"> </w:t>
            </w:r>
            <w:r w:rsidR="00F5156B">
              <w:t xml:space="preserve"> [</w:t>
            </w:r>
            <w:r w:rsidRPr="00F5156B">
              <w:rPr>
                <w:i/>
                <w:sz w:val="18"/>
              </w:rPr>
              <w:t>Note:  Attach completed Risk, Responsibility and Performance Matrix.</w:t>
            </w:r>
            <w:r w:rsidR="00F5156B">
              <w:t>]</w:t>
            </w:r>
          </w:p>
        </w:tc>
      </w:tr>
      <w:tr w:rsidR="009B060D" w:rsidRPr="00455513" w14:paraId="2C7CDC50" w14:textId="77777777" w:rsidTr="00F5156B">
        <w:trPr>
          <w:trHeight w:val="773"/>
        </w:trPr>
        <w:tc>
          <w:tcPr>
            <w:tcW w:w="10075" w:type="dxa"/>
          </w:tcPr>
          <w:p w14:paraId="27F63C87" w14:textId="77777777" w:rsidR="009B060D" w:rsidRPr="00142682" w:rsidRDefault="009B060D" w:rsidP="00754B3D">
            <w:pPr>
              <w:spacing w:before="60"/>
            </w:pPr>
          </w:p>
        </w:tc>
      </w:tr>
    </w:tbl>
    <w:p w14:paraId="4D1CB7A9" w14:textId="77777777" w:rsidR="009B060D" w:rsidRDefault="009B060D" w:rsidP="009B060D">
      <w:pPr>
        <w:rPr>
          <w:color w:val="000000"/>
        </w:rPr>
      </w:pPr>
    </w:p>
    <w:p w14:paraId="61BEBCFD" w14:textId="77777777" w:rsidR="000F38DD" w:rsidRPr="003D5C5A" w:rsidRDefault="000F38DD" w:rsidP="009B060D">
      <w:pPr>
        <w:rPr>
          <w:color w:val="000000"/>
        </w:rPr>
      </w:pPr>
    </w:p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075"/>
      </w:tblGrid>
      <w:tr w:rsidR="009B060D" w:rsidRPr="00455513" w14:paraId="59AF83B2" w14:textId="77777777" w:rsidTr="00142682">
        <w:trPr>
          <w:trHeight w:val="530"/>
        </w:trPr>
        <w:tc>
          <w:tcPr>
            <w:tcW w:w="1007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D6513A5" w14:textId="28DB7A2C" w:rsidR="009B060D" w:rsidRPr="000F38DD" w:rsidRDefault="009B060D" w:rsidP="006C56DE">
            <w:pPr>
              <w:spacing w:after="120"/>
            </w:pPr>
            <w:r w:rsidRPr="006C56DE">
              <w:rPr>
                <w:b/>
              </w:rPr>
              <w:t>12.</w:t>
            </w:r>
            <w:r w:rsidR="000F38DD" w:rsidRPr="006C56DE">
              <w:rPr>
                <w:b/>
              </w:rPr>
              <w:t xml:space="preserve"> </w:t>
            </w:r>
            <w:r w:rsidRPr="006C56DE">
              <w:rPr>
                <w:b/>
              </w:rPr>
              <w:t>Frequency of Government Payments</w:t>
            </w:r>
            <w:r w:rsidR="000F38DD">
              <w:t xml:space="preserve">  </w:t>
            </w:r>
            <w:r w:rsidR="00142682">
              <w:t xml:space="preserve"> </w:t>
            </w:r>
            <w:r w:rsidR="000F38DD">
              <w:t>[</w:t>
            </w:r>
            <w:r w:rsidRPr="00455513">
              <w:rPr>
                <w:i/>
              </w:rPr>
              <w:t>Note:  Specify the frequency (monthly, quarterly, or annually).</w:t>
            </w:r>
            <w:r w:rsidR="000F38DD">
              <w:t>]</w:t>
            </w:r>
          </w:p>
        </w:tc>
      </w:tr>
      <w:tr w:rsidR="009B060D" w:rsidRPr="00455513" w14:paraId="143A94A3" w14:textId="77777777" w:rsidTr="00142682">
        <w:trPr>
          <w:trHeight w:val="728"/>
        </w:trPr>
        <w:tc>
          <w:tcPr>
            <w:tcW w:w="10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C2D17" w14:textId="77777777" w:rsidR="009B060D" w:rsidRPr="00142682" w:rsidRDefault="009B060D" w:rsidP="00754B3D">
            <w:pPr>
              <w:spacing w:before="60"/>
            </w:pPr>
          </w:p>
        </w:tc>
      </w:tr>
    </w:tbl>
    <w:p w14:paraId="2664FD6B" w14:textId="77777777" w:rsidR="009B060D" w:rsidRDefault="009B060D" w:rsidP="009B060D">
      <w:pPr>
        <w:rPr>
          <w:color w:val="000000"/>
          <w:szCs w:val="24"/>
        </w:rPr>
      </w:pPr>
    </w:p>
    <w:p w14:paraId="0B5AC14C" w14:textId="77777777" w:rsidR="009B060D" w:rsidRPr="00487A8B" w:rsidRDefault="009B060D" w:rsidP="009B060D">
      <w:pPr>
        <w:rPr>
          <w:color w:val="000000"/>
          <w:szCs w:val="24"/>
        </w:rPr>
      </w:pPr>
    </w:p>
    <w:p w14:paraId="33B648C4" w14:textId="77777777" w:rsidR="009B060D" w:rsidRPr="00487A8B" w:rsidRDefault="009B060D" w:rsidP="009B060D">
      <w:pPr>
        <w:rPr>
          <w:color w:val="000000"/>
          <w:szCs w:val="24"/>
        </w:rPr>
      </w:pPr>
      <w:r w:rsidRPr="00BC7E3C">
        <w:rPr>
          <w:color w:val="000000"/>
          <w:szCs w:val="24"/>
          <w:u w:val="single"/>
        </w:rPr>
        <w:t>Clarifications/Explanations</w:t>
      </w:r>
      <w:r w:rsidRPr="00487A8B">
        <w:rPr>
          <w:color w:val="000000"/>
          <w:szCs w:val="24"/>
        </w:rPr>
        <w:t>:</w:t>
      </w:r>
    </w:p>
    <w:p w14:paraId="73125DF8" w14:textId="77777777" w:rsidR="009B060D" w:rsidRPr="00487A8B" w:rsidRDefault="009B060D" w:rsidP="009B060D">
      <w:pPr>
        <w:rPr>
          <w:color w:val="000000"/>
          <w:szCs w:val="24"/>
        </w:rPr>
      </w:pPr>
      <w:r w:rsidRPr="00487A8B">
        <w:rPr>
          <w:color w:val="000000"/>
          <w:szCs w:val="24"/>
        </w:rPr>
        <w:t>1.</w:t>
      </w:r>
    </w:p>
    <w:p w14:paraId="22ABD9F9" w14:textId="77777777" w:rsidR="009B060D" w:rsidRPr="00487A8B" w:rsidRDefault="009B060D" w:rsidP="009B060D">
      <w:pPr>
        <w:rPr>
          <w:color w:val="000000"/>
          <w:szCs w:val="24"/>
        </w:rPr>
      </w:pPr>
      <w:r w:rsidRPr="00487A8B">
        <w:rPr>
          <w:color w:val="000000"/>
          <w:szCs w:val="24"/>
        </w:rPr>
        <w:t>2.</w:t>
      </w:r>
    </w:p>
    <w:p w14:paraId="35D5E812" w14:textId="77777777" w:rsidR="009B060D" w:rsidRDefault="009B060D"/>
    <w:p w14:paraId="6A34C05F" w14:textId="77777777" w:rsidR="00587869" w:rsidRDefault="00587869"/>
    <w:p w14:paraId="04C4E172" w14:textId="77777777" w:rsidR="00587869" w:rsidRDefault="00587869"/>
    <w:p w14:paraId="1009793B" w14:textId="77777777" w:rsidR="00587869" w:rsidRPr="002B367F" w:rsidRDefault="00587869" w:rsidP="00587869">
      <w:pPr>
        <w:jc w:val="center"/>
      </w:pPr>
      <w:r>
        <w:t>[END OF ATTACHMENT J-</w:t>
      </w:r>
      <w:r w:rsidR="00666101">
        <w:t>5</w:t>
      </w:r>
      <w:r>
        <w:t>]</w:t>
      </w:r>
    </w:p>
    <w:sectPr w:rsidR="00587869" w:rsidRPr="002B367F" w:rsidSect="009B060D">
      <w:headerReference w:type="default" r:id="rId6"/>
      <w:foot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DA285" w14:textId="77777777" w:rsidR="00CC2F34" w:rsidRDefault="00CC2F34" w:rsidP="00001CBF">
      <w:r>
        <w:separator/>
      </w:r>
    </w:p>
  </w:endnote>
  <w:endnote w:type="continuationSeparator" w:id="0">
    <w:p w14:paraId="578ABFD1" w14:textId="77777777" w:rsidR="00CC2F34" w:rsidRDefault="00CC2F34" w:rsidP="00001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814606521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759A9A6B" w14:textId="77777777" w:rsidR="00001CBF" w:rsidRPr="00001CBF" w:rsidRDefault="00001CBF">
            <w:pPr>
              <w:pStyle w:val="Footer"/>
              <w:jc w:val="center"/>
              <w:rPr>
                <w:sz w:val="20"/>
                <w:szCs w:val="20"/>
              </w:rPr>
            </w:pPr>
            <w:r w:rsidRPr="00001CBF">
              <w:rPr>
                <w:sz w:val="20"/>
                <w:szCs w:val="20"/>
              </w:rPr>
              <w:t xml:space="preserve">Page </w:t>
            </w:r>
            <w:r w:rsidRPr="00001CBF">
              <w:rPr>
                <w:b/>
                <w:bCs/>
                <w:sz w:val="20"/>
                <w:szCs w:val="20"/>
              </w:rPr>
              <w:fldChar w:fldCharType="begin"/>
            </w:r>
            <w:r w:rsidRPr="00001CBF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001CBF">
              <w:rPr>
                <w:b/>
                <w:bCs/>
                <w:sz w:val="20"/>
                <w:szCs w:val="20"/>
              </w:rPr>
              <w:fldChar w:fldCharType="separate"/>
            </w:r>
            <w:r w:rsidR="004D68C7">
              <w:rPr>
                <w:b/>
                <w:bCs/>
                <w:noProof/>
                <w:sz w:val="20"/>
                <w:szCs w:val="20"/>
              </w:rPr>
              <w:t>4</w:t>
            </w:r>
            <w:r w:rsidRPr="00001CBF">
              <w:rPr>
                <w:b/>
                <w:bCs/>
                <w:sz w:val="20"/>
                <w:szCs w:val="20"/>
              </w:rPr>
              <w:fldChar w:fldCharType="end"/>
            </w:r>
            <w:r w:rsidRPr="00001CBF">
              <w:rPr>
                <w:sz w:val="20"/>
                <w:szCs w:val="20"/>
              </w:rPr>
              <w:t xml:space="preserve"> of </w:t>
            </w:r>
            <w:r w:rsidRPr="00001CBF">
              <w:rPr>
                <w:b/>
                <w:bCs/>
                <w:sz w:val="20"/>
                <w:szCs w:val="20"/>
              </w:rPr>
              <w:fldChar w:fldCharType="begin"/>
            </w:r>
            <w:r w:rsidRPr="00001CBF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001CBF">
              <w:rPr>
                <w:b/>
                <w:bCs/>
                <w:sz w:val="20"/>
                <w:szCs w:val="20"/>
              </w:rPr>
              <w:fldChar w:fldCharType="separate"/>
            </w:r>
            <w:r w:rsidR="004D68C7">
              <w:rPr>
                <w:b/>
                <w:bCs/>
                <w:noProof/>
                <w:sz w:val="20"/>
                <w:szCs w:val="20"/>
              </w:rPr>
              <w:t>4</w:t>
            </w:r>
            <w:r w:rsidRPr="00001CBF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26466" w14:textId="77777777" w:rsidR="00CC2F34" w:rsidRDefault="00CC2F34" w:rsidP="00001CBF">
      <w:r>
        <w:separator/>
      </w:r>
    </w:p>
  </w:footnote>
  <w:footnote w:type="continuationSeparator" w:id="0">
    <w:p w14:paraId="1724A05D" w14:textId="77777777" w:rsidR="00CC2F34" w:rsidRDefault="00CC2F34" w:rsidP="00001C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69265" w14:textId="4318F262" w:rsidR="00001CBF" w:rsidRPr="00387898" w:rsidRDefault="00001CBF" w:rsidP="00726544">
    <w:pPr>
      <w:pStyle w:val="Header"/>
      <w:jc w:val="right"/>
      <w:rPr>
        <w:sz w:val="20"/>
        <w:szCs w:val="20"/>
      </w:rPr>
    </w:pPr>
    <w:r w:rsidRPr="00387898">
      <w:rPr>
        <w:sz w:val="20"/>
        <w:szCs w:val="20"/>
      </w:rPr>
      <w:t>DOE Energy Savings Performance Contract</w:t>
    </w:r>
    <w:r w:rsidRPr="00387898">
      <w:rPr>
        <w:sz w:val="20"/>
        <w:szCs w:val="20"/>
      </w:rPr>
      <w:ptab w:relativeTo="margin" w:alignment="right" w:leader="none"/>
    </w:r>
    <w:r w:rsidR="009330B0">
      <w:rPr>
        <w:sz w:val="20"/>
        <w:szCs w:val="20"/>
      </w:rPr>
      <w:t>892434</w:t>
    </w:r>
    <w:r w:rsidR="00726544">
      <w:rPr>
        <w:sz w:val="20"/>
        <w:szCs w:val="20"/>
      </w:rPr>
      <w:t>-</w:t>
    </w:r>
    <w:r w:rsidR="009330B0">
      <w:rPr>
        <w:sz w:val="20"/>
        <w:szCs w:val="20"/>
      </w:rPr>
      <w:t>23D</w:t>
    </w:r>
    <w:r w:rsidR="00726544">
      <w:rPr>
        <w:sz w:val="20"/>
        <w:szCs w:val="20"/>
      </w:rPr>
      <w:t>-</w:t>
    </w:r>
    <w:r w:rsidR="009330B0">
      <w:rPr>
        <w:sz w:val="20"/>
        <w:szCs w:val="20"/>
      </w:rPr>
      <w:t>EE</w:t>
    </w:r>
    <w:r w:rsidR="00726544">
      <w:rPr>
        <w:sz w:val="20"/>
        <w:szCs w:val="20"/>
      </w:rPr>
      <w:t>0000</w:t>
    </w:r>
    <w:r w:rsidR="009330B0" w:rsidRPr="00726544">
      <w:rPr>
        <w:sz w:val="20"/>
        <w:szCs w:val="20"/>
        <w:highlight w:val="cyan"/>
      </w:rPr>
      <w:t>XX</w:t>
    </w:r>
    <w:r w:rsidRPr="00387898">
      <w:rPr>
        <w:sz w:val="20"/>
        <w:szCs w:val="20"/>
      </w:rPr>
      <w:t xml:space="preserve"> / 000</w:t>
    </w:r>
  </w:p>
  <w:p w14:paraId="768AE51C" w14:textId="0B3AF243" w:rsidR="00001CBF" w:rsidRPr="00387898" w:rsidRDefault="009B060D" w:rsidP="00001CBF">
    <w:pPr>
      <w:pStyle w:val="Header"/>
      <w:rPr>
        <w:sz w:val="20"/>
        <w:szCs w:val="20"/>
      </w:rPr>
    </w:pPr>
    <w:r>
      <w:rPr>
        <w:sz w:val="20"/>
        <w:szCs w:val="20"/>
      </w:rPr>
      <w:t>Attachment J-</w:t>
    </w:r>
    <w:r w:rsidR="00666101">
      <w:rPr>
        <w:sz w:val="20"/>
        <w:szCs w:val="20"/>
      </w:rPr>
      <w:t>5</w:t>
    </w:r>
    <w:r w:rsidR="00587869">
      <w:rPr>
        <w:sz w:val="20"/>
        <w:szCs w:val="20"/>
      </w:rPr>
      <w:t>, I</w:t>
    </w:r>
    <w:r w:rsidR="004D68C7">
      <w:rPr>
        <w:sz w:val="20"/>
        <w:szCs w:val="20"/>
      </w:rPr>
      <w:t xml:space="preserve">nvestor </w:t>
    </w:r>
    <w:r w:rsidR="00587869">
      <w:rPr>
        <w:sz w:val="20"/>
        <w:szCs w:val="20"/>
      </w:rPr>
      <w:t>D</w:t>
    </w:r>
    <w:r w:rsidR="004D68C7">
      <w:rPr>
        <w:sz w:val="20"/>
        <w:szCs w:val="20"/>
      </w:rPr>
      <w:t xml:space="preserve">eal </w:t>
    </w:r>
    <w:r w:rsidR="00587869">
      <w:rPr>
        <w:sz w:val="20"/>
        <w:szCs w:val="20"/>
      </w:rPr>
      <w:t>S</w:t>
    </w:r>
    <w:r w:rsidR="004D68C7">
      <w:rPr>
        <w:sz w:val="20"/>
        <w:szCs w:val="20"/>
      </w:rPr>
      <w:t>ummary</w:t>
    </w:r>
    <w:r w:rsidR="00587869">
      <w:rPr>
        <w:sz w:val="20"/>
        <w:szCs w:val="20"/>
      </w:rPr>
      <w:t xml:space="preserve"> Template</w:t>
    </w:r>
    <w:r w:rsidR="00001CBF" w:rsidRPr="00387898">
      <w:rPr>
        <w:sz w:val="20"/>
        <w:szCs w:val="20"/>
      </w:rPr>
      <w:ptab w:relativeTo="margin" w:alignment="right" w:leader="none"/>
    </w:r>
    <w:r w:rsidR="006B13A5">
      <w:rPr>
        <w:sz w:val="20"/>
        <w:szCs w:val="20"/>
      </w:rPr>
      <w:t>0</w:t>
    </w:r>
    <w:r w:rsidR="004D68C7">
      <w:rPr>
        <w:sz w:val="20"/>
        <w:szCs w:val="20"/>
      </w:rPr>
      <w:t>6</w:t>
    </w:r>
    <w:r w:rsidR="00001CBF" w:rsidRPr="00387898">
      <w:rPr>
        <w:sz w:val="20"/>
        <w:szCs w:val="20"/>
      </w:rPr>
      <w:t>/</w:t>
    </w:r>
    <w:r w:rsidR="004D68C7">
      <w:rPr>
        <w:sz w:val="20"/>
        <w:szCs w:val="20"/>
      </w:rPr>
      <w:t>0</w:t>
    </w:r>
    <w:r w:rsidR="009330B0">
      <w:rPr>
        <w:sz w:val="20"/>
        <w:szCs w:val="20"/>
      </w:rPr>
      <w:t>1</w:t>
    </w:r>
    <w:r w:rsidR="00001CBF" w:rsidRPr="00387898">
      <w:rPr>
        <w:sz w:val="20"/>
        <w:szCs w:val="20"/>
      </w:rPr>
      <w:t>/20</w:t>
    </w:r>
    <w:r w:rsidR="006B13A5">
      <w:rPr>
        <w:sz w:val="20"/>
        <w:szCs w:val="20"/>
      </w:rPr>
      <w:t>2</w:t>
    </w:r>
    <w:r w:rsidR="009330B0">
      <w:rPr>
        <w:sz w:val="20"/>
        <w:szCs w:val="20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CBF"/>
    <w:rsid w:val="00001CBF"/>
    <w:rsid w:val="00074A22"/>
    <w:rsid w:val="000F1253"/>
    <w:rsid w:val="000F38DD"/>
    <w:rsid w:val="000F5302"/>
    <w:rsid w:val="00142682"/>
    <w:rsid w:val="00171782"/>
    <w:rsid w:val="00187C75"/>
    <w:rsid w:val="001C3111"/>
    <w:rsid w:val="00212D37"/>
    <w:rsid w:val="00240818"/>
    <w:rsid w:val="00251965"/>
    <w:rsid w:val="00277E02"/>
    <w:rsid w:val="002C6FB9"/>
    <w:rsid w:val="00322799"/>
    <w:rsid w:val="003244BC"/>
    <w:rsid w:val="00373AD3"/>
    <w:rsid w:val="00374CB3"/>
    <w:rsid w:val="003A6A67"/>
    <w:rsid w:val="003B438D"/>
    <w:rsid w:val="003D43F8"/>
    <w:rsid w:val="00414428"/>
    <w:rsid w:val="004D68C7"/>
    <w:rsid w:val="004E6BB2"/>
    <w:rsid w:val="0050447E"/>
    <w:rsid w:val="00587869"/>
    <w:rsid w:val="00595054"/>
    <w:rsid w:val="005A035D"/>
    <w:rsid w:val="005C5D43"/>
    <w:rsid w:val="005D1C31"/>
    <w:rsid w:val="005D5584"/>
    <w:rsid w:val="00666101"/>
    <w:rsid w:val="00670ADE"/>
    <w:rsid w:val="006B0652"/>
    <w:rsid w:val="006B0AAC"/>
    <w:rsid w:val="006B13A5"/>
    <w:rsid w:val="006C56DE"/>
    <w:rsid w:val="006D7AA2"/>
    <w:rsid w:val="006F4989"/>
    <w:rsid w:val="00721258"/>
    <w:rsid w:val="00726544"/>
    <w:rsid w:val="00743F2A"/>
    <w:rsid w:val="00750C31"/>
    <w:rsid w:val="00760F79"/>
    <w:rsid w:val="007A4AC3"/>
    <w:rsid w:val="007D5126"/>
    <w:rsid w:val="007D6711"/>
    <w:rsid w:val="008278D0"/>
    <w:rsid w:val="008536AC"/>
    <w:rsid w:val="00871289"/>
    <w:rsid w:val="00900719"/>
    <w:rsid w:val="009330B0"/>
    <w:rsid w:val="009B060D"/>
    <w:rsid w:val="009F3115"/>
    <w:rsid w:val="00A03A48"/>
    <w:rsid w:val="00AD148F"/>
    <w:rsid w:val="00B07DF4"/>
    <w:rsid w:val="00B17825"/>
    <w:rsid w:val="00B22FA4"/>
    <w:rsid w:val="00BC3DF8"/>
    <w:rsid w:val="00BC6C08"/>
    <w:rsid w:val="00BC7E3C"/>
    <w:rsid w:val="00C85A8A"/>
    <w:rsid w:val="00CB1BA1"/>
    <w:rsid w:val="00CC2F34"/>
    <w:rsid w:val="00D0117E"/>
    <w:rsid w:val="00D17472"/>
    <w:rsid w:val="00D75660"/>
    <w:rsid w:val="00DE78DC"/>
    <w:rsid w:val="00DF298C"/>
    <w:rsid w:val="00E90291"/>
    <w:rsid w:val="00EA40C1"/>
    <w:rsid w:val="00EA690D"/>
    <w:rsid w:val="00ED4E7F"/>
    <w:rsid w:val="00EE2FDE"/>
    <w:rsid w:val="00F461EC"/>
    <w:rsid w:val="00F5156B"/>
    <w:rsid w:val="00F96904"/>
    <w:rsid w:val="00FE66FF"/>
    <w:rsid w:val="00FF04EB"/>
    <w:rsid w:val="00FF5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67C33A6B"/>
  <w15:docId w15:val="{72BB5B28-BF84-4DF1-91C6-8B53C3FBC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1CBF"/>
    <w:pPr>
      <w:widowControl w:val="0"/>
      <w:autoSpaceDE w:val="0"/>
      <w:autoSpaceDN w:val="0"/>
      <w:adjustRightInd w:val="0"/>
    </w:pPr>
    <w:rPr>
      <w:rFonts w:eastAsia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01CBF"/>
    <w:pPr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1CBF"/>
    <w:pPr>
      <w:widowControl/>
      <w:tabs>
        <w:tab w:val="center" w:pos="4680"/>
        <w:tab w:val="right" w:pos="9360"/>
      </w:tabs>
      <w:autoSpaceDE/>
      <w:autoSpaceDN/>
      <w:adjustRightInd/>
    </w:pPr>
    <w:rPr>
      <w:rFonts w:eastAsia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001CBF"/>
  </w:style>
  <w:style w:type="paragraph" w:styleId="Footer">
    <w:name w:val="footer"/>
    <w:basedOn w:val="Normal"/>
    <w:link w:val="FooterChar"/>
    <w:uiPriority w:val="99"/>
    <w:unhideWhenUsed/>
    <w:rsid w:val="00001CBF"/>
    <w:pPr>
      <w:widowControl/>
      <w:tabs>
        <w:tab w:val="center" w:pos="4680"/>
        <w:tab w:val="right" w:pos="9360"/>
      </w:tabs>
      <w:autoSpaceDE/>
      <w:autoSpaceDN/>
      <w:adjustRightInd/>
    </w:pPr>
    <w:rPr>
      <w:rFonts w:eastAsia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001CBF"/>
  </w:style>
  <w:style w:type="character" w:customStyle="1" w:styleId="Heading2Char">
    <w:name w:val="Heading 2 Char"/>
    <w:basedOn w:val="DefaultParagraphFont"/>
    <w:link w:val="Heading2"/>
    <w:uiPriority w:val="99"/>
    <w:rsid w:val="00001CBF"/>
    <w:rPr>
      <w:rFonts w:eastAsia="Times New Roman" w:cs="Times New Roman"/>
      <w:sz w:val="20"/>
      <w:szCs w:val="20"/>
    </w:rPr>
  </w:style>
  <w:style w:type="paragraph" w:customStyle="1" w:styleId="minorhead">
    <w:name w:val="minor head"/>
    <w:basedOn w:val="Normal"/>
    <w:next w:val="Normal"/>
    <w:rsid w:val="009B060D"/>
    <w:pPr>
      <w:keepNext/>
      <w:widowControl/>
      <w:tabs>
        <w:tab w:val="left" w:pos="360"/>
      </w:tabs>
      <w:autoSpaceDE/>
      <w:autoSpaceDN/>
      <w:adjustRightInd/>
      <w:spacing w:before="120" w:after="60"/>
    </w:pPr>
    <w:rPr>
      <w:rFonts w:ascii="Arial" w:hAnsi="Arial" w:cs="Arial"/>
      <w:b/>
      <w:bCs/>
      <w:sz w:val="24"/>
      <w:szCs w:val="24"/>
    </w:rPr>
  </w:style>
  <w:style w:type="paragraph" w:customStyle="1" w:styleId="text">
    <w:name w:val="text"/>
    <w:basedOn w:val="Normal"/>
    <w:rsid w:val="009B060D"/>
    <w:pPr>
      <w:widowControl/>
      <w:autoSpaceDE/>
      <w:autoSpaceDN/>
      <w:adjustRightInd/>
      <w:spacing w:before="80" w:after="80"/>
    </w:pPr>
    <w:rPr>
      <w:sz w:val="2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44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4428"/>
    <w:rPr>
      <w:rFonts w:ascii="Segoe UI" w:eastAsia="Times New Roman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CB1BA1"/>
    <w:rPr>
      <w:rFonts w:eastAsia="Times New Roman" w:cs="Times New Roman"/>
      <w:sz w:val="20"/>
      <w:szCs w:val="20"/>
    </w:rPr>
  </w:style>
  <w:style w:type="table" w:styleId="TableGrid">
    <w:name w:val="Table Grid"/>
    <w:basedOn w:val="TableNormal"/>
    <w:uiPriority w:val="39"/>
    <w:rsid w:val="00D17472"/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43F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3F2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3F2A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3F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3F2A"/>
    <w:rPr>
      <w:rFonts w:eastAsia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8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1055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Energy</Company>
  <LinksUpToDate>false</LinksUpToDate>
  <CharactersWithSpaces>7055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Brandenburg, Eric J</dc:creator>
  <cp:lastModifiedBy>Brandenburg, Eric</cp:lastModifiedBy>
  <cp:revision>3</cp:revision>
  <dcterms:created xsi:type="dcterms:W3CDTF">2023-06-23T20:45:00Z</dcterms:created>
  <dcterms:modified xsi:type="dcterms:W3CDTF">2023-06-23T20:46:00Z</dcterms:modified>
</cp:coreProperties>
</file>