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C70A" w14:textId="32F89DA2" w:rsidR="00090C18" w:rsidRDefault="00090C18" w:rsidP="00090C18">
      <w:pPr>
        <w:autoSpaceDE w:val="0"/>
        <w:autoSpaceDN w:val="0"/>
        <w:adjustRightInd w:val="0"/>
        <w:spacing w:after="0" w:line="240" w:lineRule="auto"/>
        <w:rPr>
          <w:rFonts w:ascii="AvenirLTPro-Book" w:hAnsi="AvenirLTPro-Book" w:cs="AvenirLTPro-Book"/>
          <w:color w:val="000000"/>
          <w:kern w:val="0"/>
        </w:rPr>
      </w:pPr>
      <w:r>
        <w:rPr>
          <w:rFonts w:ascii="AvenirLTPro-Book" w:hAnsi="AvenirLTPro-Book" w:cs="AvenirLTPro-Book"/>
          <w:color w:val="004897"/>
          <w:kern w:val="0"/>
          <w:sz w:val="36"/>
          <w:szCs w:val="36"/>
        </w:rPr>
        <w:t>Regional Energy &amp; Water Treasure Hunt Program</w:t>
      </w:r>
      <w:r w:rsidRPr="00090C18">
        <w:rPr>
          <w:rFonts w:ascii="AvenirLTPro-Book" w:hAnsi="AvenirLTPro-Book" w:cs="AvenirLTPro-Book"/>
          <w:color w:val="000000"/>
          <w:kern w:val="0"/>
        </w:rPr>
        <w:t xml:space="preserve"> </w:t>
      </w:r>
    </w:p>
    <w:p w14:paraId="0CC439E1" w14:textId="5300A346" w:rsidR="00090C18" w:rsidRDefault="00090C18" w:rsidP="00090C18">
      <w:pPr>
        <w:autoSpaceDE w:val="0"/>
        <w:autoSpaceDN w:val="0"/>
        <w:adjustRightInd w:val="0"/>
        <w:spacing w:after="0" w:line="240" w:lineRule="auto"/>
        <w:rPr>
          <w:rFonts w:ascii="AvenirLTPro-Roman" w:hAnsi="AvenirLTPro-Roman" w:cs="AvenirLTPro-Roman"/>
          <w:color w:val="00B150"/>
          <w:kern w:val="0"/>
          <w:sz w:val="30"/>
          <w:szCs w:val="30"/>
        </w:rPr>
      </w:pPr>
      <w:r w:rsidRPr="005C5EC3">
        <w:rPr>
          <w:rFonts w:ascii="AvenirLTPro-Roman" w:hAnsi="AvenirLTPro-Roman" w:cs="AvenirLTPro-Roman"/>
          <w:color w:val="70AD47" w:themeColor="accent6"/>
          <w:kern w:val="0"/>
          <w:sz w:val="30"/>
          <w:szCs w:val="30"/>
        </w:rPr>
        <w:t>Host Participant Agreement</w:t>
      </w:r>
    </w:p>
    <w:p w14:paraId="702C305B" w14:textId="4442DC85" w:rsidR="001014D8" w:rsidRDefault="001960D9" w:rsidP="00090C18">
      <w:pPr>
        <w:autoSpaceDE w:val="0"/>
        <w:autoSpaceDN w:val="0"/>
        <w:adjustRightInd w:val="0"/>
        <w:spacing w:after="0" w:line="240" w:lineRule="auto"/>
        <w:rPr>
          <w:rFonts w:ascii="AvenirLTPro-Book" w:hAnsi="AvenirLTPro-Book" w:cs="AvenirLTPro-Book"/>
          <w:color w:val="231F20"/>
          <w:kern w:val="0"/>
          <w:sz w:val="23"/>
          <w:szCs w:val="23"/>
        </w:rPr>
      </w:pPr>
      <w:r>
        <w:rPr>
          <w:rFonts w:ascii="AvenirLTPro-Book" w:hAnsi="AvenirLTPro-Book" w:cs="AvenirLTPro-Book"/>
          <w:color w:val="231F20"/>
          <w:kern w:val="0"/>
          <w:sz w:val="23"/>
          <w:szCs w:val="23"/>
        </w:rPr>
        <w:t xml:space="preserve">The </w:t>
      </w:r>
      <w:r w:rsidR="00027FE1">
        <w:rPr>
          <w:rFonts w:ascii="AvenirLTPro-Book" w:hAnsi="AvenirLTPro-Book" w:cs="AvenirLTPro-Book"/>
          <w:color w:val="231F20"/>
          <w:kern w:val="0"/>
          <w:sz w:val="23"/>
          <w:szCs w:val="23"/>
        </w:rPr>
        <w:t xml:space="preserve">U.S. </w:t>
      </w:r>
      <w:r>
        <w:rPr>
          <w:rFonts w:ascii="AvenirLTPro-Book" w:hAnsi="AvenirLTPro-Book" w:cs="AvenirLTPro-Book"/>
          <w:color w:val="231F20"/>
          <w:kern w:val="0"/>
          <w:sz w:val="23"/>
          <w:szCs w:val="23"/>
        </w:rPr>
        <w:t>Department of Energy (</w:t>
      </w:r>
      <w:r w:rsidR="00090C18">
        <w:rPr>
          <w:rFonts w:ascii="AvenirLTPro-Book" w:hAnsi="AvenirLTPro-Book" w:cs="AvenirLTPro-Book"/>
          <w:color w:val="231F20"/>
          <w:kern w:val="0"/>
          <w:sz w:val="23"/>
          <w:szCs w:val="23"/>
        </w:rPr>
        <w:t>DOE</w:t>
      </w:r>
      <w:r>
        <w:rPr>
          <w:rFonts w:ascii="AvenirLTPro-Book" w:hAnsi="AvenirLTPro-Book" w:cs="AvenirLTPro-Book"/>
          <w:color w:val="231F20"/>
          <w:kern w:val="0"/>
          <w:sz w:val="23"/>
          <w:szCs w:val="23"/>
        </w:rPr>
        <w:t xml:space="preserve">), Federal Energy Management Program (FEMP) </w:t>
      </w:r>
      <w:r w:rsidR="00DD363B">
        <w:rPr>
          <w:rFonts w:ascii="AvenirLTPro-Book" w:hAnsi="AvenirLTPro-Book" w:cs="AvenirLTPro-Book"/>
          <w:color w:val="231F20"/>
          <w:kern w:val="0"/>
          <w:sz w:val="23"/>
          <w:szCs w:val="23"/>
        </w:rPr>
        <w:t xml:space="preserve">supports the </w:t>
      </w:r>
      <w:r w:rsidR="008C151A">
        <w:rPr>
          <w:rFonts w:ascii="AvenirLTPro-Book" w:hAnsi="AvenirLTPro-Book" w:cs="AvenirLTPro-Book"/>
          <w:color w:val="231F20"/>
          <w:kern w:val="0"/>
          <w:sz w:val="23"/>
          <w:szCs w:val="23"/>
        </w:rPr>
        <w:t>Energy Independence</w:t>
      </w:r>
      <w:r w:rsidR="00DD363B">
        <w:rPr>
          <w:rFonts w:ascii="AvenirLTPro-Book" w:hAnsi="AvenirLTPro-Book" w:cs="AvenirLTPro-Book"/>
          <w:color w:val="231F20"/>
          <w:kern w:val="0"/>
          <w:sz w:val="23"/>
          <w:szCs w:val="23"/>
        </w:rPr>
        <w:t xml:space="preserve"> and Security Act of 2007, Energy Act of 2020, Executive Order 14057</w:t>
      </w:r>
      <w:r w:rsidR="00052DFE">
        <w:rPr>
          <w:rFonts w:ascii="AvenirLTPro-Book" w:hAnsi="AvenirLTPro-Book" w:cs="AvenirLTPro-Book"/>
          <w:color w:val="231F20"/>
          <w:kern w:val="0"/>
          <w:sz w:val="23"/>
          <w:szCs w:val="23"/>
        </w:rPr>
        <w:t>,</w:t>
      </w:r>
      <w:r w:rsidR="00DD363B">
        <w:rPr>
          <w:rFonts w:ascii="AvenirLTPro-Book" w:hAnsi="AvenirLTPro-Book" w:cs="AvenirLTPro-Book"/>
          <w:color w:val="231F20"/>
          <w:kern w:val="0"/>
          <w:sz w:val="23"/>
          <w:szCs w:val="23"/>
        </w:rPr>
        <w:t xml:space="preserve"> and other federal energy management guidance by facilitating Regional Energy &amp; Water Treasure Hunts.  A Regional Energy &amp; Water Treasure Hunt is a </w:t>
      </w:r>
      <w:r w:rsidR="00B31EBB" w:rsidRPr="00A30184">
        <w:rPr>
          <w:rFonts w:ascii="AvenirLTPro-Book" w:hAnsi="AvenirLTPro-Book" w:cs="AvenirLTPro-Book"/>
          <w:color w:val="231F20"/>
          <w:kern w:val="0"/>
          <w:sz w:val="23"/>
          <w:szCs w:val="23"/>
        </w:rPr>
        <w:t>two-</w:t>
      </w:r>
      <w:r w:rsidR="00A30184" w:rsidRPr="00A30184">
        <w:rPr>
          <w:rFonts w:ascii="AvenirLTPro-Book" w:hAnsi="AvenirLTPro-Book" w:cs="AvenirLTPro-Book"/>
          <w:color w:val="231F20"/>
          <w:kern w:val="0"/>
          <w:sz w:val="23"/>
          <w:szCs w:val="23"/>
        </w:rPr>
        <w:t>to-</w:t>
      </w:r>
      <w:r w:rsidR="004702CC" w:rsidRPr="00A30184">
        <w:rPr>
          <w:rFonts w:ascii="AvenirLTPro-Book" w:hAnsi="AvenirLTPro-Book" w:cs="AvenirLTPro-Book"/>
          <w:color w:val="231F20"/>
          <w:kern w:val="0"/>
          <w:sz w:val="23"/>
          <w:szCs w:val="23"/>
        </w:rPr>
        <w:t>three-day</w:t>
      </w:r>
      <w:r w:rsidR="00DD363B" w:rsidRPr="00A30184">
        <w:rPr>
          <w:rFonts w:ascii="AvenirLTPro-Book" w:hAnsi="AvenirLTPro-Book" w:cs="AvenirLTPro-Book"/>
          <w:color w:val="231F20"/>
          <w:kern w:val="0"/>
          <w:sz w:val="23"/>
          <w:szCs w:val="23"/>
        </w:rPr>
        <w:t xml:space="preserve"> </w:t>
      </w:r>
      <w:r w:rsidR="00577BD3">
        <w:rPr>
          <w:rFonts w:ascii="AvenirLTPro-Book" w:hAnsi="AvenirLTPro-Book" w:cs="AvenirLTPro-Book"/>
          <w:color w:val="231F20"/>
          <w:kern w:val="0"/>
          <w:sz w:val="23"/>
          <w:szCs w:val="23"/>
        </w:rPr>
        <w:t xml:space="preserve">training </w:t>
      </w:r>
      <w:r w:rsidR="00DD363B">
        <w:rPr>
          <w:rFonts w:ascii="AvenirLTPro-Book" w:hAnsi="AvenirLTPro-Book" w:cs="AvenirLTPro-Book"/>
          <w:color w:val="231F20"/>
          <w:kern w:val="0"/>
          <w:sz w:val="23"/>
          <w:szCs w:val="23"/>
        </w:rPr>
        <w:t>event</w:t>
      </w:r>
      <w:r w:rsidR="00577BD3">
        <w:rPr>
          <w:rFonts w:ascii="AvenirLTPro-Book" w:hAnsi="AvenirLTPro-Book" w:cs="AvenirLTPro-Book"/>
          <w:color w:val="231F20"/>
          <w:kern w:val="0"/>
          <w:sz w:val="23"/>
          <w:szCs w:val="23"/>
        </w:rPr>
        <w:t>,</w:t>
      </w:r>
      <w:r w:rsidR="00DD363B">
        <w:rPr>
          <w:rFonts w:ascii="AvenirLTPro-Book" w:hAnsi="AvenirLTPro-Book" w:cs="AvenirLTPro-Book"/>
          <w:color w:val="231F20"/>
          <w:kern w:val="0"/>
          <w:sz w:val="23"/>
          <w:szCs w:val="23"/>
        </w:rPr>
        <w:t xml:space="preserve"> </w:t>
      </w:r>
      <w:r w:rsidR="00577BD3">
        <w:rPr>
          <w:rFonts w:ascii="AvenirLTPro-Book" w:hAnsi="AvenirLTPro-Book" w:cs="AvenirLTPro-Book"/>
          <w:color w:val="231F20"/>
          <w:kern w:val="0"/>
          <w:sz w:val="23"/>
          <w:szCs w:val="23"/>
        </w:rPr>
        <w:t xml:space="preserve">with a 1-hour outbrief with senior management on the third day, </w:t>
      </w:r>
      <w:r w:rsidR="00DD363B">
        <w:rPr>
          <w:rFonts w:ascii="AvenirLTPro-Book" w:hAnsi="AvenirLTPro-Book" w:cs="AvenirLTPro-Book"/>
          <w:color w:val="231F20"/>
          <w:kern w:val="0"/>
          <w:sz w:val="23"/>
          <w:szCs w:val="23"/>
        </w:rPr>
        <w:t xml:space="preserve">which </w:t>
      </w:r>
      <w:r w:rsidR="001014D8">
        <w:rPr>
          <w:rFonts w:ascii="AvenirLTPro-Book" w:hAnsi="AvenirLTPro-Book" w:cs="AvenirLTPro-Book"/>
          <w:color w:val="231F20"/>
          <w:kern w:val="0"/>
          <w:sz w:val="23"/>
          <w:szCs w:val="23"/>
        </w:rPr>
        <w:t xml:space="preserve">provides </w:t>
      </w:r>
      <w:r w:rsidR="00DD363B">
        <w:rPr>
          <w:rFonts w:ascii="AvenirLTPro-Book" w:hAnsi="AvenirLTPro-Book" w:cs="AvenirLTPro-Book"/>
          <w:color w:val="231F20"/>
          <w:kern w:val="0"/>
          <w:sz w:val="23"/>
          <w:szCs w:val="23"/>
        </w:rPr>
        <w:t xml:space="preserve">an opportunity for federal employees and support personnel to learn </w:t>
      </w:r>
      <w:r w:rsidR="005C5123">
        <w:rPr>
          <w:rFonts w:ascii="AvenirLTPro-Book" w:hAnsi="AvenirLTPro-Book" w:cs="AvenirLTPro-Book"/>
          <w:color w:val="231F20"/>
          <w:kern w:val="0"/>
          <w:sz w:val="23"/>
          <w:szCs w:val="23"/>
        </w:rPr>
        <w:t>techniques and processes to</w:t>
      </w:r>
      <w:r w:rsidR="00DD363B">
        <w:rPr>
          <w:rFonts w:ascii="AvenirLTPro-Book" w:hAnsi="AvenirLTPro-Book" w:cs="AvenirLTPro-Book"/>
          <w:color w:val="231F20"/>
          <w:kern w:val="0"/>
          <w:sz w:val="23"/>
          <w:szCs w:val="23"/>
        </w:rPr>
        <w:t xml:space="preserve"> identify and quantify</w:t>
      </w:r>
      <w:r w:rsidR="00E76148">
        <w:rPr>
          <w:rFonts w:ascii="AvenirLTPro-Book" w:hAnsi="AvenirLTPro-Book" w:cs="AvenirLTPro-Book"/>
          <w:color w:val="231F20"/>
          <w:kern w:val="0"/>
          <w:sz w:val="23"/>
          <w:szCs w:val="23"/>
        </w:rPr>
        <w:t xml:space="preserve"> low-to</w:t>
      </w:r>
      <w:r w:rsidR="00027FE1">
        <w:rPr>
          <w:rFonts w:ascii="AvenirLTPro-Book" w:hAnsi="AvenirLTPro-Book" w:cs="AvenirLTPro-Book"/>
          <w:color w:val="231F20"/>
          <w:kern w:val="0"/>
          <w:sz w:val="23"/>
          <w:szCs w:val="23"/>
        </w:rPr>
        <w:t>-</w:t>
      </w:r>
      <w:r w:rsidR="00E76148">
        <w:rPr>
          <w:rFonts w:ascii="AvenirLTPro-Book" w:hAnsi="AvenirLTPro-Book" w:cs="AvenirLTPro-Book"/>
          <w:color w:val="231F20"/>
          <w:kern w:val="0"/>
          <w:sz w:val="23"/>
          <w:szCs w:val="23"/>
        </w:rPr>
        <w:t>no</w:t>
      </w:r>
      <w:r w:rsidR="00027FE1">
        <w:rPr>
          <w:rFonts w:ascii="AvenirLTPro-Book" w:hAnsi="AvenirLTPro-Book" w:cs="AvenirLTPro-Book"/>
          <w:color w:val="231F20"/>
          <w:kern w:val="0"/>
          <w:sz w:val="23"/>
          <w:szCs w:val="23"/>
        </w:rPr>
        <w:t xml:space="preserve"> </w:t>
      </w:r>
      <w:r w:rsidR="00E76148">
        <w:rPr>
          <w:rFonts w:ascii="AvenirLTPro-Book" w:hAnsi="AvenirLTPro-Book" w:cs="AvenirLTPro-Book"/>
          <w:color w:val="231F20"/>
          <w:kern w:val="0"/>
          <w:sz w:val="23"/>
          <w:szCs w:val="23"/>
        </w:rPr>
        <w:t>cost</w:t>
      </w:r>
      <w:r w:rsidR="00DD363B">
        <w:rPr>
          <w:rFonts w:ascii="AvenirLTPro-Book" w:hAnsi="AvenirLTPro-Book" w:cs="AvenirLTPro-Book"/>
          <w:color w:val="231F20"/>
          <w:kern w:val="0"/>
          <w:sz w:val="23"/>
          <w:szCs w:val="23"/>
        </w:rPr>
        <w:t xml:space="preserve"> </w:t>
      </w:r>
      <w:r w:rsidR="00BB69CE">
        <w:rPr>
          <w:rFonts w:ascii="AvenirLTPro-Book" w:hAnsi="AvenirLTPro-Book" w:cs="AvenirLTPro-Book"/>
          <w:color w:val="231F20"/>
          <w:kern w:val="0"/>
          <w:sz w:val="23"/>
          <w:szCs w:val="23"/>
        </w:rPr>
        <w:t>“</w:t>
      </w:r>
      <w:r w:rsidR="00DD363B" w:rsidRPr="00DD363B">
        <w:rPr>
          <w:rFonts w:ascii="AvenirLTPro-Book" w:hAnsi="AvenirLTPro-Book" w:cs="AvenirLTPro-Book"/>
          <w:i/>
          <w:iCs/>
          <w:color w:val="231F20"/>
          <w:kern w:val="0"/>
          <w:sz w:val="23"/>
          <w:szCs w:val="23"/>
        </w:rPr>
        <w:t>low-hanging</w:t>
      </w:r>
      <w:r w:rsidR="00BB69CE">
        <w:rPr>
          <w:rFonts w:ascii="AvenirLTPro-Book" w:hAnsi="AvenirLTPro-Book" w:cs="AvenirLTPro-Book"/>
          <w:i/>
          <w:iCs/>
          <w:color w:val="231F20"/>
          <w:kern w:val="0"/>
          <w:sz w:val="23"/>
          <w:szCs w:val="23"/>
        </w:rPr>
        <w:t>”</w:t>
      </w:r>
      <w:r w:rsidR="00DD363B" w:rsidRPr="00DD363B">
        <w:rPr>
          <w:rFonts w:ascii="AvenirLTPro-Book" w:hAnsi="AvenirLTPro-Book" w:cs="AvenirLTPro-Book"/>
          <w:i/>
          <w:iCs/>
          <w:color w:val="231F20"/>
          <w:kern w:val="0"/>
          <w:sz w:val="23"/>
          <w:szCs w:val="23"/>
        </w:rPr>
        <w:t xml:space="preserve"> fruit</w:t>
      </w:r>
      <w:r w:rsidR="00DD363B">
        <w:rPr>
          <w:rFonts w:ascii="AvenirLTPro-Book" w:hAnsi="AvenirLTPro-Book" w:cs="AvenirLTPro-Book"/>
          <w:color w:val="231F20"/>
          <w:kern w:val="0"/>
          <w:sz w:val="23"/>
          <w:szCs w:val="23"/>
        </w:rPr>
        <w:t xml:space="preserve"> energy conservation measures</w:t>
      </w:r>
      <w:r w:rsidR="008C151A">
        <w:rPr>
          <w:rFonts w:ascii="AvenirLTPro-Book" w:hAnsi="AvenirLTPro-Book" w:cs="AvenirLTPro-Book"/>
          <w:color w:val="231F20"/>
          <w:kern w:val="0"/>
          <w:sz w:val="23"/>
          <w:szCs w:val="23"/>
        </w:rPr>
        <w:t xml:space="preserve"> (ECM)</w:t>
      </w:r>
      <w:r w:rsidR="00577BD3">
        <w:rPr>
          <w:rFonts w:ascii="AvenirLTPro-Book" w:hAnsi="AvenirLTPro-Book" w:cs="AvenirLTPro-Book"/>
          <w:color w:val="231F20"/>
          <w:kern w:val="0"/>
          <w:sz w:val="23"/>
          <w:szCs w:val="23"/>
        </w:rPr>
        <w:t>, water conservation (WCM)</w:t>
      </w:r>
      <w:r w:rsidR="006E67A1">
        <w:rPr>
          <w:rFonts w:ascii="AvenirLTPro-Book" w:hAnsi="AvenirLTPro-Book" w:cs="AvenirLTPro-Book"/>
          <w:color w:val="231F20"/>
          <w:kern w:val="0"/>
          <w:sz w:val="23"/>
          <w:szCs w:val="23"/>
        </w:rPr>
        <w:t xml:space="preserve"> and decarbonization opportunities</w:t>
      </w:r>
      <w:r w:rsidR="00DD363B">
        <w:rPr>
          <w:rFonts w:ascii="AvenirLTPro-Book" w:hAnsi="AvenirLTPro-Book" w:cs="AvenirLTPro-Book"/>
          <w:color w:val="231F20"/>
          <w:kern w:val="0"/>
          <w:sz w:val="23"/>
          <w:szCs w:val="23"/>
        </w:rPr>
        <w:t xml:space="preserve">.  </w:t>
      </w:r>
      <w:r w:rsidR="00027FE1">
        <w:rPr>
          <w:rFonts w:ascii="AvenirLTPro-Book" w:hAnsi="AvenirLTPro-Book" w:cs="AvenirLTPro-Book"/>
          <w:color w:val="231F20"/>
          <w:kern w:val="0"/>
          <w:sz w:val="23"/>
          <w:szCs w:val="23"/>
        </w:rPr>
        <w:t xml:space="preserve">Most </w:t>
      </w:r>
      <w:r w:rsidR="00B31EBB">
        <w:rPr>
          <w:rFonts w:ascii="AvenirLTPro-Book" w:hAnsi="AvenirLTPro-Book" w:cs="AvenirLTPro-Book"/>
          <w:color w:val="231F20"/>
          <w:kern w:val="0"/>
          <w:sz w:val="23"/>
          <w:szCs w:val="23"/>
        </w:rPr>
        <w:t>ECMs</w:t>
      </w:r>
      <w:r w:rsidR="00583575">
        <w:rPr>
          <w:rFonts w:ascii="AvenirLTPro-Book" w:hAnsi="AvenirLTPro-Book" w:cs="AvenirLTPro-Book"/>
          <w:color w:val="231F20"/>
          <w:kern w:val="0"/>
          <w:sz w:val="23"/>
          <w:szCs w:val="23"/>
        </w:rPr>
        <w:t xml:space="preserve"> identified during </w:t>
      </w:r>
      <w:r w:rsidR="00D1388A">
        <w:rPr>
          <w:rFonts w:ascii="AvenirLTPro-Book" w:hAnsi="AvenirLTPro-Book" w:cs="AvenirLTPro-Book"/>
          <w:color w:val="231F20"/>
          <w:kern w:val="0"/>
          <w:sz w:val="23"/>
          <w:szCs w:val="23"/>
        </w:rPr>
        <w:t xml:space="preserve">these events </w:t>
      </w:r>
      <w:r w:rsidR="00DD363B">
        <w:rPr>
          <w:rFonts w:ascii="AvenirLTPro-Book" w:hAnsi="AvenirLTPro-Book" w:cs="AvenirLTPro-Book"/>
          <w:color w:val="231F20"/>
          <w:kern w:val="0"/>
          <w:sz w:val="23"/>
          <w:szCs w:val="23"/>
        </w:rPr>
        <w:t xml:space="preserve">have historically </w:t>
      </w:r>
      <w:r w:rsidR="00781683">
        <w:rPr>
          <w:rFonts w:ascii="AvenirLTPro-Book" w:hAnsi="AvenirLTPro-Book" w:cs="AvenirLTPro-Book"/>
          <w:color w:val="231F20"/>
          <w:kern w:val="0"/>
          <w:sz w:val="23"/>
          <w:szCs w:val="23"/>
        </w:rPr>
        <w:t>reflect</w:t>
      </w:r>
      <w:r w:rsidR="004702CC">
        <w:rPr>
          <w:rFonts w:ascii="AvenirLTPro-Book" w:hAnsi="AvenirLTPro-Book" w:cs="AvenirLTPro-Book"/>
          <w:color w:val="231F20"/>
          <w:kern w:val="0"/>
          <w:sz w:val="23"/>
          <w:szCs w:val="23"/>
        </w:rPr>
        <w:t>ed</w:t>
      </w:r>
      <w:r w:rsidR="001014D8">
        <w:rPr>
          <w:rFonts w:ascii="AvenirLTPro-Book" w:hAnsi="AvenirLTPro-Book" w:cs="AvenirLTPro-Book"/>
          <w:color w:val="231F20"/>
          <w:kern w:val="0"/>
          <w:sz w:val="23"/>
          <w:szCs w:val="23"/>
        </w:rPr>
        <w:t xml:space="preserve"> up to 15% annual energy savings with </w:t>
      </w:r>
      <w:r w:rsidR="00027FE1">
        <w:rPr>
          <w:rFonts w:ascii="AvenirLTPro-Book" w:hAnsi="AvenirLTPro-Book" w:cs="AvenirLTPro-Book"/>
          <w:color w:val="231F20"/>
          <w:kern w:val="0"/>
          <w:sz w:val="23"/>
          <w:szCs w:val="23"/>
        </w:rPr>
        <w:t>90% of</w:t>
      </w:r>
      <w:r w:rsidR="001014D8">
        <w:rPr>
          <w:rFonts w:ascii="AvenirLTPro-Book" w:hAnsi="AvenirLTPro-Book" w:cs="AvenirLTPro-Book"/>
          <w:color w:val="231F20"/>
          <w:kern w:val="0"/>
          <w:sz w:val="23"/>
          <w:szCs w:val="23"/>
        </w:rPr>
        <w:t xml:space="preserve"> ECM’s having a 1-year or less payback</w:t>
      </w:r>
      <w:r w:rsidR="008C151A">
        <w:rPr>
          <w:rFonts w:ascii="AvenirLTPro-Book" w:hAnsi="AvenirLTPro-Book" w:cs="AvenirLTPro-Book"/>
          <w:color w:val="231F20"/>
          <w:kern w:val="0"/>
          <w:sz w:val="23"/>
          <w:szCs w:val="23"/>
        </w:rPr>
        <w:t xml:space="preserve"> period</w:t>
      </w:r>
      <w:r w:rsidR="001014D8">
        <w:rPr>
          <w:rFonts w:ascii="AvenirLTPro-Book" w:hAnsi="AvenirLTPro-Book" w:cs="AvenirLTPro-Book"/>
          <w:color w:val="231F20"/>
          <w:kern w:val="0"/>
          <w:sz w:val="23"/>
          <w:szCs w:val="23"/>
        </w:rPr>
        <w:t>.</w:t>
      </w:r>
      <w:r w:rsidR="008C151A">
        <w:rPr>
          <w:rFonts w:ascii="AvenirLTPro-Book" w:hAnsi="AvenirLTPro-Book" w:cs="AvenirLTPro-Book"/>
          <w:color w:val="231F20"/>
          <w:kern w:val="0"/>
          <w:sz w:val="23"/>
          <w:szCs w:val="23"/>
        </w:rPr>
        <w:t xml:space="preserve">  </w:t>
      </w:r>
      <w:r w:rsidR="001014D8">
        <w:rPr>
          <w:rFonts w:ascii="AvenirLTPro-Book" w:hAnsi="AvenirLTPro-Book" w:cs="AvenirLTPro-Book"/>
          <w:color w:val="231F20"/>
          <w:kern w:val="0"/>
          <w:sz w:val="23"/>
          <w:szCs w:val="23"/>
        </w:rPr>
        <w:t xml:space="preserve">Visit </w:t>
      </w:r>
      <w:hyperlink r:id="rId8" w:history="1">
        <w:r w:rsidR="001014D8" w:rsidRPr="00A37B55">
          <w:rPr>
            <w:rStyle w:val="Hyperlink"/>
          </w:rPr>
          <w:t>https://www.energy.gov/femp/energy-and-water-treasure-hunts-federal-agencies</w:t>
        </w:r>
      </w:hyperlink>
      <w:r w:rsidR="001014D8">
        <w:t xml:space="preserve"> to learn more about FEMP’s Regional Energy &amp; Water Treasure Hunt Program</w:t>
      </w:r>
    </w:p>
    <w:p w14:paraId="2F299A1D" w14:textId="77777777" w:rsidR="001014D8" w:rsidRDefault="001014D8" w:rsidP="00090C18">
      <w:pPr>
        <w:autoSpaceDE w:val="0"/>
        <w:autoSpaceDN w:val="0"/>
        <w:adjustRightInd w:val="0"/>
        <w:spacing w:after="0" w:line="240" w:lineRule="auto"/>
        <w:rPr>
          <w:rFonts w:ascii="AvenirLTPro-Roman" w:hAnsi="AvenirLTPro-Roman" w:cs="AvenirLTPro-Roman"/>
          <w:color w:val="231F20"/>
          <w:kern w:val="0"/>
          <w:sz w:val="25"/>
          <w:szCs w:val="25"/>
        </w:rPr>
      </w:pPr>
    </w:p>
    <w:p w14:paraId="17426735" w14:textId="2500EA4F" w:rsidR="00090C18" w:rsidRPr="008C151A" w:rsidRDefault="00090C18" w:rsidP="00090C18">
      <w:pPr>
        <w:autoSpaceDE w:val="0"/>
        <w:autoSpaceDN w:val="0"/>
        <w:adjustRightInd w:val="0"/>
        <w:spacing w:after="0" w:line="240" w:lineRule="auto"/>
        <w:rPr>
          <w:rFonts w:ascii="AvenirLTPro-Roman" w:hAnsi="AvenirLTPro-Roman" w:cs="AvenirLTPro-Roman"/>
          <w:color w:val="70AD47" w:themeColor="accent6"/>
          <w:kern w:val="0"/>
          <w:sz w:val="28"/>
          <w:szCs w:val="28"/>
        </w:rPr>
      </w:pPr>
      <w:r w:rsidRPr="008C151A">
        <w:rPr>
          <w:rFonts w:ascii="AvenirLTPro-Roman" w:hAnsi="AvenirLTPro-Roman" w:cs="AvenirLTPro-Roman"/>
          <w:color w:val="70AD47" w:themeColor="accent6"/>
          <w:kern w:val="0"/>
          <w:sz w:val="28"/>
          <w:szCs w:val="28"/>
        </w:rPr>
        <w:t>Terms of the Agreement</w:t>
      </w:r>
    </w:p>
    <w:p w14:paraId="697E11FA" w14:textId="77777777" w:rsidR="00090C18" w:rsidRDefault="00090C18" w:rsidP="00090C18">
      <w:pPr>
        <w:autoSpaceDE w:val="0"/>
        <w:autoSpaceDN w:val="0"/>
        <w:adjustRightInd w:val="0"/>
        <w:spacing w:after="0" w:line="240" w:lineRule="auto"/>
        <w:rPr>
          <w:rFonts w:ascii="AvenirLTPro-Book" w:hAnsi="AvenirLTPro-Book" w:cs="AvenirLTPro-Book"/>
          <w:color w:val="231F20"/>
          <w:kern w:val="0"/>
          <w:sz w:val="23"/>
          <w:szCs w:val="23"/>
        </w:rPr>
      </w:pPr>
      <w:r>
        <w:rPr>
          <w:rFonts w:ascii="AvenirLTPro-Book" w:hAnsi="AvenirLTPro-Book" w:cs="AvenirLTPro-Book"/>
          <w:color w:val="231F20"/>
          <w:kern w:val="0"/>
          <w:sz w:val="23"/>
          <w:szCs w:val="23"/>
        </w:rPr>
        <w:t>As a part of the program, the parties agree to the following:</w:t>
      </w:r>
    </w:p>
    <w:p w14:paraId="34C69F4D" w14:textId="77777777" w:rsidR="005C5EC3" w:rsidRDefault="005C5EC3" w:rsidP="00090C18">
      <w:pPr>
        <w:autoSpaceDE w:val="0"/>
        <w:autoSpaceDN w:val="0"/>
        <w:adjustRightInd w:val="0"/>
        <w:spacing w:after="0" w:line="240" w:lineRule="auto"/>
        <w:rPr>
          <w:rFonts w:ascii="AvenirLTPro-Book" w:hAnsi="AvenirLTPro-Book" w:cs="AvenirLTPro-Book"/>
          <w:color w:val="231F20"/>
          <w:kern w:val="0"/>
          <w:sz w:val="23"/>
          <w:szCs w:val="23"/>
        </w:rPr>
      </w:pPr>
    </w:p>
    <w:p w14:paraId="248486BA" w14:textId="4313B4EC" w:rsidR="00090C18" w:rsidRPr="008C151A" w:rsidRDefault="00090C18" w:rsidP="00090C18">
      <w:pPr>
        <w:autoSpaceDE w:val="0"/>
        <w:autoSpaceDN w:val="0"/>
        <w:adjustRightInd w:val="0"/>
        <w:spacing w:after="0" w:line="240" w:lineRule="auto"/>
        <w:rPr>
          <w:rFonts w:ascii="AvenirLTPro-Book" w:hAnsi="AvenirLTPro-Book" w:cs="AvenirLTPro-Book"/>
          <w:color w:val="70AD47" w:themeColor="accent6"/>
          <w:kern w:val="0"/>
          <w:sz w:val="28"/>
          <w:szCs w:val="28"/>
        </w:rPr>
      </w:pPr>
      <w:r w:rsidRPr="008C151A">
        <w:rPr>
          <w:rFonts w:ascii="AvenirLTPro-Book" w:hAnsi="AvenirLTPro-Book" w:cs="AvenirLTPro-Book"/>
          <w:color w:val="70AD47" w:themeColor="accent6"/>
          <w:kern w:val="0"/>
          <w:sz w:val="28"/>
          <w:szCs w:val="28"/>
        </w:rPr>
        <w:t>The U.S. Department of Energy</w:t>
      </w:r>
      <w:r w:rsidR="00577BD3">
        <w:rPr>
          <w:rFonts w:ascii="AvenirLTPro-Book" w:hAnsi="AvenirLTPro-Book" w:cs="AvenirLTPro-Book"/>
          <w:color w:val="70AD47" w:themeColor="accent6"/>
          <w:kern w:val="0"/>
          <w:sz w:val="28"/>
          <w:szCs w:val="28"/>
        </w:rPr>
        <w:t>/ FEMP</w:t>
      </w:r>
      <w:r w:rsidRPr="008C151A">
        <w:rPr>
          <w:rFonts w:ascii="AvenirLTPro-Book" w:hAnsi="AvenirLTPro-Book" w:cs="AvenirLTPro-Book"/>
          <w:color w:val="70AD47" w:themeColor="accent6"/>
          <w:kern w:val="0"/>
          <w:sz w:val="28"/>
          <w:szCs w:val="28"/>
        </w:rPr>
        <w:t xml:space="preserve"> </w:t>
      </w:r>
      <w:r w:rsidR="008C151A" w:rsidRPr="008C151A">
        <w:rPr>
          <w:rFonts w:ascii="AvenirLTPro-Book" w:hAnsi="AvenirLTPro-Book" w:cs="AvenirLTPro-Book"/>
          <w:color w:val="70AD47" w:themeColor="accent6"/>
          <w:kern w:val="0"/>
          <w:sz w:val="28"/>
          <w:szCs w:val="28"/>
        </w:rPr>
        <w:t>a</w:t>
      </w:r>
      <w:r w:rsidRPr="008C151A">
        <w:rPr>
          <w:rFonts w:ascii="AvenirLTPro-Book" w:hAnsi="AvenirLTPro-Book" w:cs="AvenirLTPro-Book"/>
          <w:color w:val="70AD47" w:themeColor="accent6"/>
          <w:kern w:val="0"/>
          <w:sz w:val="28"/>
          <w:szCs w:val="28"/>
        </w:rPr>
        <w:t xml:space="preserve">grees </w:t>
      </w:r>
      <w:r w:rsidR="008C151A" w:rsidRPr="008C151A">
        <w:rPr>
          <w:rFonts w:ascii="AvenirLTPro-Book" w:hAnsi="AvenirLTPro-Book" w:cs="AvenirLTPro-Book"/>
          <w:color w:val="70AD47" w:themeColor="accent6"/>
          <w:kern w:val="0"/>
          <w:sz w:val="28"/>
          <w:szCs w:val="28"/>
        </w:rPr>
        <w:t>t</w:t>
      </w:r>
      <w:r w:rsidRPr="008C151A">
        <w:rPr>
          <w:rFonts w:ascii="AvenirLTPro-Book" w:hAnsi="AvenirLTPro-Book" w:cs="AvenirLTPro-Book"/>
          <w:color w:val="70AD47" w:themeColor="accent6"/>
          <w:kern w:val="0"/>
          <w:sz w:val="28"/>
          <w:szCs w:val="28"/>
        </w:rPr>
        <w:t>o:</w:t>
      </w:r>
    </w:p>
    <w:p w14:paraId="00000857" w14:textId="481F29D7" w:rsidR="00090C18" w:rsidRPr="008C151A" w:rsidRDefault="00090C18" w:rsidP="008C15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venirLTPro-Book" w:hAnsi="AvenirLTPro-Book" w:cs="AvenirLTPro-Book"/>
          <w:color w:val="000000"/>
          <w:kern w:val="0"/>
          <w:sz w:val="23"/>
          <w:szCs w:val="23"/>
        </w:rPr>
      </w:pPr>
      <w:r w:rsidRPr="008C151A">
        <w:rPr>
          <w:rFonts w:ascii="AvenirLTPro-Book" w:hAnsi="AvenirLTPro-Book" w:cs="AvenirLTPro-Book"/>
          <w:color w:val="000000"/>
          <w:kern w:val="0"/>
          <w:sz w:val="23"/>
          <w:szCs w:val="23"/>
        </w:rPr>
        <w:t>Provide access to free technical support through program offering</w:t>
      </w:r>
      <w:r w:rsidR="00D1388A">
        <w:rPr>
          <w:rFonts w:ascii="AvenirLTPro-Book" w:hAnsi="AvenirLTPro-Book" w:cs="AvenirLTPro-Book"/>
          <w:color w:val="000000"/>
          <w:kern w:val="0"/>
          <w:sz w:val="23"/>
          <w:szCs w:val="23"/>
        </w:rPr>
        <w:t>s</w:t>
      </w:r>
      <w:r w:rsidRPr="008C151A"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 from </w:t>
      </w:r>
      <w:r w:rsidR="001014D8" w:rsidRPr="008C151A">
        <w:rPr>
          <w:rFonts w:ascii="AvenirLTPro-Book" w:hAnsi="AvenirLTPro-Book" w:cs="AvenirLTPro-Book"/>
          <w:color w:val="000000"/>
          <w:kern w:val="0"/>
          <w:sz w:val="23"/>
          <w:szCs w:val="23"/>
        </w:rPr>
        <w:t>FEMP staff</w:t>
      </w:r>
      <w:r w:rsidR="000D5E46">
        <w:rPr>
          <w:rFonts w:ascii="AvenirLTPro-Book" w:hAnsi="AvenirLTPro-Book" w:cs="AvenirLTPro-Book"/>
          <w:color w:val="000000"/>
          <w:kern w:val="0"/>
          <w:sz w:val="23"/>
          <w:szCs w:val="23"/>
        </w:rPr>
        <w:t>.</w:t>
      </w:r>
    </w:p>
    <w:p w14:paraId="1C4CA070" w14:textId="4AA18E30" w:rsidR="00090C18" w:rsidRPr="008C151A" w:rsidRDefault="001014D8" w:rsidP="008C15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venirLTPro-Book" w:hAnsi="AvenirLTPro-Book" w:cs="AvenirLTPro-Book"/>
          <w:color w:val="231F20"/>
          <w:kern w:val="0"/>
          <w:sz w:val="23"/>
          <w:szCs w:val="23"/>
        </w:rPr>
      </w:pPr>
      <w:r w:rsidRPr="008C151A">
        <w:rPr>
          <w:rFonts w:ascii="AvenirLTPro-Book" w:hAnsi="AvenirLTPro-Book" w:cs="AvenirLTPro-Book"/>
          <w:color w:val="000000"/>
          <w:kern w:val="0"/>
          <w:sz w:val="23"/>
          <w:szCs w:val="23"/>
        </w:rPr>
        <w:t>Support federal energy and water policy and guidance for federal facilities</w:t>
      </w:r>
      <w:r w:rsidR="000D5E46">
        <w:rPr>
          <w:rFonts w:ascii="AvenirLTPro-Book" w:hAnsi="AvenirLTPro-Book" w:cs="AvenirLTPro-Book"/>
          <w:color w:val="000000"/>
          <w:kern w:val="0"/>
          <w:sz w:val="23"/>
          <w:szCs w:val="23"/>
        </w:rPr>
        <w:t>.</w:t>
      </w:r>
    </w:p>
    <w:p w14:paraId="42B3B052" w14:textId="59D05E48" w:rsidR="00090C18" w:rsidRPr="008C151A" w:rsidRDefault="001014D8" w:rsidP="008C15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venirLTPro-Book" w:hAnsi="AvenirLTPro-Book" w:cs="AvenirLTPro-Book"/>
          <w:color w:val="000000"/>
          <w:kern w:val="0"/>
          <w:sz w:val="23"/>
          <w:szCs w:val="23"/>
        </w:rPr>
      </w:pPr>
      <w:r w:rsidRPr="008C151A">
        <w:rPr>
          <w:rFonts w:ascii="AvenirLTPro-Book" w:hAnsi="AvenirLTPro-Book" w:cs="AvenirLTPro-Book"/>
          <w:color w:val="000000"/>
          <w:kern w:val="0"/>
          <w:sz w:val="23"/>
          <w:szCs w:val="23"/>
        </w:rPr>
        <w:t>T</w:t>
      </w:r>
      <w:r w:rsidR="00090C18" w:rsidRPr="008C151A"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rain participants on the use of </w:t>
      </w:r>
      <w:r w:rsidRPr="008C151A">
        <w:rPr>
          <w:rFonts w:ascii="AvenirLTPro-Book" w:hAnsi="AvenirLTPro-Book" w:cs="AvenirLTPro-Book"/>
          <w:color w:val="000000"/>
          <w:kern w:val="0"/>
          <w:sz w:val="23"/>
          <w:szCs w:val="23"/>
        </w:rPr>
        <w:t>D</w:t>
      </w:r>
      <w:r w:rsidR="004702CC">
        <w:rPr>
          <w:rFonts w:ascii="AvenirLTPro-Book" w:hAnsi="AvenirLTPro-Book" w:cs="AvenirLTPro-Book"/>
          <w:color w:val="000000"/>
          <w:kern w:val="0"/>
          <w:sz w:val="23"/>
          <w:szCs w:val="23"/>
        </w:rPr>
        <w:t>OE</w:t>
      </w:r>
      <w:r w:rsidRPr="008C151A"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 software </w:t>
      </w:r>
      <w:r w:rsidR="00090C18" w:rsidRPr="008C151A">
        <w:rPr>
          <w:rFonts w:ascii="AvenirLTPro-Book" w:hAnsi="AvenirLTPro-Book" w:cs="AvenirLTPro-Book"/>
          <w:color w:val="000000"/>
          <w:kern w:val="0"/>
          <w:sz w:val="23"/>
          <w:szCs w:val="23"/>
        </w:rPr>
        <w:t>resources</w:t>
      </w:r>
      <w:r w:rsidR="000D5E46">
        <w:rPr>
          <w:rFonts w:ascii="AvenirLTPro-Book" w:hAnsi="AvenirLTPro-Book" w:cs="AvenirLTPro-Book"/>
          <w:color w:val="000000"/>
          <w:kern w:val="0"/>
          <w:sz w:val="23"/>
          <w:szCs w:val="23"/>
        </w:rPr>
        <w:t>.</w:t>
      </w:r>
    </w:p>
    <w:p w14:paraId="068958A6" w14:textId="36B93730" w:rsidR="00090C18" w:rsidRPr="008C151A" w:rsidRDefault="001014D8" w:rsidP="008C15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venirLTPro-Book" w:hAnsi="AvenirLTPro-Book" w:cs="AvenirLTPro-Book"/>
          <w:color w:val="000000"/>
          <w:kern w:val="0"/>
          <w:sz w:val="23"/>
          <w:szCs w:val="23"/>
        </w:rPr>
      </w:pPr>
      <w:r w:rsidRPr="008C151A">
        <w:rPr>
          <w:rFonts w:ascii="AvenirLTPro-Book" w:hAnsi="AvenirLTPro-Book" w:cs="AvenirLTPro-Book"/>
          <w:color w:val="000000"/>
          <w:kern w:val="0"/>
          <w:sz w:val="23"/>
          <w:szCs w:val="23"/>
        </w:rPr>
        <w:t>Explain operational fundamentals</w:t>
      </w:r>
      <w:r w:rsidR="00C12E97" w:rsidRPr="008C151A"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 and implications</w:t>
      </w:r>
      <w:r w:rsidRPr="008C151A"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 of energy consuming </w:t>
      </w:r>
      <w:r w:rsidR="00C12E97" w:rsidRPr="008C151A">
        <w:rPr>
          <w:rFonts w:ascii="AvenirLTPro-Book" w:hAnsi="AvenirLTPro-Book" w:cs="AvenirLTPro-Book"/>
          <w:color w:val="000000"/>
          <w:kern w:val="0"/>
          <w:sz w:val="23"/>
          <w:szCs w:val="23"/>
        </w:rPr>
        <w:t>equipment and devices</w:t>
      </w:r>
      <w:r w:rsidR="004702CC">
        <w:rPr>
          <w:rFonts w:ascii="AvenirLTPro-Book" w:hAnsi="AvenirLTPro-Book" w:cs="AvenirLTPro-Book"/>
          <w:color w:val="000000"/>
          <w:kern w:val="0"/>
          <w:sz w:val="23"/>
          <w:szCs w:val="23"/>
        </w:rPr>
        <w:t>, such as:</w:t>
      </w:r>
    </w:p>
    <w:p w14:paraId="7515DF66" w14:textId="19A5DB93" w:rsidR="000B7D18" w:rsidRPr="000B7D18" w:rsidRDefault="00C12E97" w:rsidP="000B7D18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ascii="AvenirLTPro-Book" w:hAnsi="AvenirLTPro-Book" w:cs="AvenirLTPro-Book"/>
          <w:color w:val="000000"/>
          <w:kern w:val="0"/>
          <w:sz w:val="23"/>
          <w:szCs w:val="23"/>
        </w:rPr>
      </w:pPr>
      <w:r w:rsidRPr="000B7D18">
        <w:rPr>
          <w:rFonts w:ascii="AvenirLTPro-Book" w:hAnsi="AvenirLTPro-Book" w:cs="AvenirLTPro-Book"/>
          <w:color w:val="000000"/>
          <w:kern w:val="0"/>
          <w:sz w:val="23"/>
          <w:szCs w:val="23"/>
        </w:rPr>
        <w:t>Plug load</w:t>
      </w:r>
      <w:r w:rsidR="000B7D18" w:rsidRPr="000B7D18">
        <w:rPr>
          <w:rFonts w:ascii="AvenirLTPro-Book" w:hAnsi="AvenirLTPro-Book" w:cs="AvenirLTPro-Book"/>
          <w:color w:val="000000"/>
          <w:kern w:val="0"/>
          <w:sz w:val="23"/>
          <w:szCs w:val="23"/>
        </w:rPr>
        <w:t>, w</w:t>
      </w:r>
      <w:r w:rsidRPr="000B7D18">
        <w:rPr>
          <w:rFonts w:ascii="AvenirLTPro-Book" w:hAnsi="AvenirLTPro-Book" w:cs="AvenirLTPro-Book"/>
          <w:color w:val="000000"/>
          <w:kern w:val="0"/>
          <w:sz w:val="23"/>
          <w:szCs w:val="23"/>
        </w:rPr>
        <w:t>ater</w:t>
      </w:r>
      <w:r w:rsidR="000B7D18" w:rsidRPr="000B7D18">
        <w:rPr>
          <w:rFonts w:ascii="AvenirLTPro-Book" w:hAnsi="AvenirLTPro-Book" w:cs="AvenirLTPro-Book"/>
          <w:color w:val="000000"/>
          <w:kern w:val="0"/>
          <w:sz w:val="23"/>
          <w:szCs w:val="23"/>
        </w:rPr>
        <w:t>, l</w:t>
      </w:r>
      <w:r w:rsidRPr="000B7D18">
        <w:rPr>
          <w:rFonts w:ascii="AvenirLTPro-Book" w:hAnsi="AvenirLTPro-Book" w:cs="AvenirLTPro-Book"/>
          <w:color w:val="000000"/>
          <w:kern w:val="0"/>
          <w:sz w:val="23"/>
          <w:szCs w:val="23"/>
        </w:rPr>
        <w:t>ighting</w:t>
      </w:r>
      <w:r w:rsidR="000B7D18" w:rsidRPr="000B7D18">
        <w:rPr>
          <w:rFonts w:ascii="AvenirLTPro-Book" w:hAnsi="AvenirLTPro-Book" w:cs="AvenirLTPro-Book"/>
          <w:color w:val="000000"/>
          <w:kern w:val="0"/>
          <w:sz w:val="23"/>
          <w:szCs w:val="23"/>
        </w:rPr>
        <w:t>, a</w:t>
      </w:r>
      <w:r w:rsidRPr="000B7D18">
        <w:rPr>
          <w:rFonts w:ascii="AvenirLTPro-Book" w:hAnsi="AvenirLTPro-Book" w:cs="AvenirLTPro-Book"/>
          <w:color w:val="000000"/>
          <w:kern w:val="0"/>
          <w:sz w:val="23"/>
          <w:szCs w:val="23"/>
        </w:rPr>
        <w:t>ir compressors</w:t>
      </w:r>
      <w:r w:rsidR="000B7D18" w:rsidRPr="000B7D18"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, </w:t>
      </w:r>
      <w:r w:rsidR="00027FE1" w:rsidRPr="000B7D18">
        <w:rPr>
          <w:rFonts w:ascii="AvenirLTPro-Book" w:hAnsi="AvenirLTPro-Book" w:cs="AvenirLTPro-Book"/>
          <w:color w:val="000000"/>
          <w:kern w:val="0"/>
          <w:sz w:val="23"/>
          <w:szCs w:val="23"/>
        </w:rPr>
        <w:t>Heating Ventilation and Air Conditioning (</w:t>
      </w:r>
      <w:r w:rsidRPr="000B7D18">
        <w:rPr>
          <w:rFonts w:ascii="AvenirLTPro-Book" w:hAnsi="AvenirLTPro-Book" w:cs="AvenirLTPro-Book"/>
          <w:color w:val="000000"/>
          <w:kern w:val="0"/>
          <w:sz w:val="23"/>
          <w:szCs w:val="23"/>
        </w:rPr>
        <w:t>HVAC</w:t>
      </w:r>
      <w:r w:rsidR="00027FE1" w:rsidRPr="000B7D18">
        <w:rPr>
          <w:rFonts w:ascii="AvenirLTPro-Book" w:hAnsi="AvenirLTPro-Book" w:cs="AvenirLTPro-Book"/>
          <w:color w:val="000000"/>
          <w:kern w:val="0"/>
          <w:sz w:val="23"/>
          <w:szCs w:val="23"/>
        </w:rPr>
        <w:t>)</w:t>
      </w:r>
      <w:r w:rsidR="000B7D18">
        <w:rPr>
          <w:rFonts w:ascii="AvenirLTPro-Book" w:hAnsi="AvenirLTPro-Book" w:cs="AvenirLTPro-Book"/>
          <w:color w:val="000000"/>
          <w:kern w:val="0"/>
          <w:sz w:val="23"/>
          <w:szCs w:val="23"/>
        </w:rPr>
        <w:t>, b</w:t>
      </w:r>
      <w:r w:rsidR="00027FE1" w:rsidRPr="000B7D18"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uilding </w:t>
      </w:r>
      <w:r w:rsidR="000B7D18">
        <w:rPr>
          <w:rFonts w:ascii="AvenirLTPro-Book" w:hAnsi="AvenirLTPro-Book" w:cs="AvenirLTPro-Book"/>
          <w:color w:val="000000"/>
          <w:kern w:val="0"/>
          <w:sz w:val="23"/>
          <w:szCs w:val="23"/>
        </w:rPr>
        <w:t>e</w:t>
      </w:r>
      <w:r w:rsidRPr="000B7D18">
        <w:rPr>
          <w:rFonts w:ascii="AvenirLTPro-Book" w:hAnsi="AvenirLTPro-Book" w:cs="AvenirLTPro-Book"/>
          <w:color w:val="000000"/>
          <w:kern w:val="0"/>
          <w:sz w:val="23"/>
          <w:szCs w:val="23"/>
        </w:rPr>
        <w:t>nvelope</w:t>
      </w:r>
      <w:r w:rsidR="000B7D18"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 analysis</w:t>
      </w:r>
    </w:p>
    <w:p w14:paraId="201A81E7" w14:textId="2DA89FB3" w:rsidR="00C12E97" w:rsidRPr="008C151A" w:rsidRDefault="00C12E97" w:rsidP="00A30184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ascii="AvenirLTPro-Book" w:hAnsi="AvenirLTPro-Book" w:cs="AvenirLTPro-Book"/>
          <w:color w:val="000000"/>
          <w:kern w:val="0"/>
          <w:sz w:val="23"/>
          <w:szCs w:val="23"/>
        </w:rPr>
      </w:pPr>
      <w:r w:rsidRPr="008C151A">
        <w:rPr>
          <w:rFonts w:ascii="AvenirLTPro-Book" w:hAnsi="AvenirLTPro-Book" w:cs="AvenirLTPro-Book"/>
          <w:color w:val="000000"/>
          <w:kern w:val="0"/>
          <w:sz w:val="23"/>
          <w:szCs w:val="23"/>
        </w:rPr>
        <w:t>Offer</w:t>
      </w:r>
      <w:r w:rsidR="000B7D18">
        <w:rPr>
          <w:rFonts w:ascii="AvenirLTPro-Book" w:hAnsi="AvenirLTPro-Book" w:cs="AvenirLTPro-Book"/>
          <w:color w:val="000000"/>
          <w:kern w:val="0"/>
          <w:sz w:val="23"/>
          <w:szCs w:val="23"/>
        </w:rPr>
        <w:t>s</w:t>
      </w:r>
      <w:r w:rsidRPr="008C151A"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 </w:t>
      </w:r>
      <w:r w:rsidR="007D706D"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attendees </w:t>
      </w:r>
      <w:r w:rsidR="00027FE1">
        <w:rPr>
          <w:rFonts w:ascii="AvenirLTPro-Book" w:hAnsi="AvenirLTPro-Book" w:cs="AvenirLTPro-Book"/>
          <w:color w:val="000000"/>
          <w:kern w:val="0"/>
          <w:sz w:val="23"/>
          <w:szCs w:val="23"/>
        </w:rPr>
        <w:t>1.8 c</w:t>
      </w:r>
      <w:r w:rsidRPr="008C151A"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ontinuing </w:t>
      </w:r>
      <w:r w:rsidR="00027FE1">
        <w:rPr>
          <w:rFonts w:ascii="AvenirLTPro-Book" w:hAnsi="AvenirLTPro-Book" w:cs="AvenirLTPro-Book"/>
          <w:color w:val="000000"/>
          <w:kern w:val="0"/>
          <w:sz w:val="23"/>
          <w:szCs w:val="23"/>
        </w:rPr>
        <w:t>e</w:t>
      </w:r>
      <w:r w:rsidRPr="008C151A"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ducation </w:t>
      </w:r>
      <w:r w:rsidR="00027FE1">
        <w:rPr>
          <w:rFonts w:ascii="AvenirLTPro-Book" w:hAnsi="AvenirLTPro-Book" w:cs="AvenirLTPro-Book"/>
          <w:color w:val="000000"/>
          <w:kern w:val="0"/>
          <w:sz w:val="23"/>
          <w:szCs w:val="23"/>
        </w:rPr>
        <w:t>u</w:t>
      </w:r>
      <w:r w:rsidRPr="008C151A">
        <w:rPr>
          <w:rFonts w:ascii="AvenirLTPro-Book" w:hAnsi="AvenirLTPro-Book" w:cs="AvenirLTPro-Book"/>
          <w:color w:val="000000"/>
          <w:kern w:val="0"/>
          <w:sz w:val="23"/>
          <w:szCs w:val="23"/>
        </w:rPr>
        <w:t>nits</w:t>
      </w:r>
      <w:r w:rsidR="00170C5F"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 (CEUs)</w:t>
      </w:r>
      <w:r w:rsidR="00027FE1"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 through </w:t>
      </w:r>
      <w:r w:rsidR="00027FE1" w:rsidRPr="008C151A">
        <w:rPr>
          <w:rFonts w:ascii="AvenirLTPro-Book" w:hAnsi="AvenirLTPro-Book" w:cs="AvenirLTPro-Book"/>
          <w:color w:val="000000"/>
          <w:kern w:val="0"/>
          <w:sz w:val="23"/>
          <w:szCs w:val="23"/>
        </w:rPr>
        <w:t>International Association of Continuing Education Training</w:t>
      </w:r>
      <w:r w:rsidR="00027FE1"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 (IACET)</w:t>
      </w:r>
      <w:r w:rsidR="000D5E46">
        <w:rPr>
          <w:rFonts w:ascii="AvenirLTPro-Book" w:hAnsi="AvenirLTPro-Book" w:cs="AvenirLTPro-Book"/>
          <w:color w:val="000000"/>
          <w:kern w:val="0"/>
          <w:sz w:val="23"/>
          <w:szCs w:val="23"/>
        </w:rPr>
        <w:t>.</w:t>
      </w:r>
    </w:p>
    <w:p w14:paraId="3C3BC0DE" w14:textId="04401444" w:rsidR="00C12E97" w:rsidRDefault="00027FE1" w:rsidP="008C151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venirLTPro-Book" w:hAnsi="AvenirLTPro-Book" w:cs="AvenirLTPro-Book"/>
          <w:color w:val="000000"/>
          <w:kern w:val="0"/>
          <w:sz w:val="23"/>
          <w:szCs w:val="23"/>
        </w:rPr>
      </w:pPr>
      <w:r>
        <w:rPr>
          <w:rFonts w:ascii="AvenirLTPro-Book" w:hAnsi="AvenirLTPro-Book" w:cs="AvenirLTPro-Book"/>
          <w:color w:val="000000"/>
          <w:kern w:val="0"/>
          <w:sz w:val="23"/>
          <w:szCs w:val="23"/>
        </w:rPr>
        <w:t>FEMP</w:t>
      </w:r>
      <w:r w:rsidRPr="008C151A"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 </w:t>
      </w:r>
      <w:r>
        <w:rPr>
          <w:rFonts w:ascii="AvenirLTPro-Book" w:hAnsi="AvenirLTPro-Book" w:cs="AvenirLTPro-Book"/>
          <w:color w:val="000000"/>
          <w:kern w:val="0"/>
          <w:sz w:val="23"/>
          <w:szCs w:val="23"/>
        </w:rPr>
        <w:t>p</w:t>
      </w:r>
      <w:r w:rsidR="00C12E97" w:rsidRPr="008C151A">
        <w:rPr>
          <w:rFonts w:ascii="AvenirLTPro-Book" w:hAnsi="AvenirLTPro-Book" w:cs="AvenirLTPro-Book"/>
          <w:color w:val="000000"/>
          <w:kern w:val="0"/>
          <w:sz w:val="23"/>
          <w:szCs w:val="23"/>
        </w:rPr>
        <w:t>rovide</w:t>
      </w:r>
      <w:r>
        <w:rPr>
          <w:rFonts w:ascii="AvenirLTPro-Book" w:hAnsi="AvenirLTPro-Book" w:cs="AvenirLTPro-Book"/>
          <w:color w:val="000000"/>
          <w:kern w:val="0"/>
          <w:sz w:val="23"/>
          <w:szCs w:val="23"/>
        </w:rPr>
        <w:t>s</w:t>
      </w:r>
      <w:r w:rsidR="00C12E97" w:rsidRPr="008C151A"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 reach-back support</w:t>
      </w:r>
      <w:r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 to all attendees</w:t>
      </w:r>
      <w:r w:rsidR="000D5E46">
        <w:rPr>
          <w:rFonts w:ascii="AvenirLTPro-Book" w:hAnsi="AvenirLTPro-Book" w:cs="AvenirLTPro-Book"/>
          <w:color w:val="000000"/>
          <w:kern w:val="0"/>
          <w:sz w:val="23"/>
          <w:szCs w:val="23"/>
        </w:rPr>
        <w:t>.</w:t>
      </w:r>
    </w:p>
    <w:p w14:paraId="2CFC481A" w14:textId="77777777" w:rsidR="008C151A" w:rsidRDefault="008C151A" w:rsidP="008C151A">
      <w:pPr>
        <w:autoSpaceDE w:val="0"/>
        <w:autoSpaceDN w:val="0"/>
        <w:adjustRightInd w:val="0"/>
        <w:spacing w:after="0" w:line="240" w:lineRule="auto"/>
        <w:rPr>
          <w:rFonts w:ascii="AvenirLTPro-Book" w:hAnsi="AvenirLTPro-Book" w:cs="AvenirLTPro-Book"/>
          <w:color w:val="365F92"/>
          <w:kern w:val="0"/>
          <w:sz w:val="23"/>
          <w:szCs w:val="23"/>
        </w:rPr>
      </w:pPr>
    </w:p>
    <w:p w14:paraId="7B10B996" w14:textId="32380AB3" w:rsidR="00090C18" w:rsidRPr="008C151A" w:rsidRDefault="00090C18" w:rsidP="008C151A">
      <w:pPr>
        <w:autoSpaceDE w:val="0"/>
        <w:autoSpaceDN w:val="0"/>
        <w:adjustRightInd w:val="0"/>
        <w:spacing w:after="0" w:line="240" w:lineRule="auto"/>
        <w:rPr>
          <w:rFonts w:ascii="AvenirLTPro-Book" w:hAnsi="AvenirLTPro-Book" w:cs="AvenirLTPro-Book"/>
          <w:color w:val="70AD47" w:themeColor="accent6"/>
          <w:kern w:val="0"/>
          <w:sz w:val="28"/>
          <w:szCs w:val="28"/>
        </w:rPr>
      </w:pPr>
      <w:r w:rsidRPr="008C151A">
        <w:rPr>
          <w:rFonts w:ascii="AvenirLTPro-Book" w:hAnsi="AvenirLTPro-Book" w:cs="AvenirLTPro-Book"/>
          <w:color w:val="70AD47" w:themeColor="accent6"/>
          <w:kern w:val="0"/>
          <w:sz w:val="28"/>
          <w:szCs w:val="28"/>
        </w:rPr>
        <w:t xml:space="preserve">The </w:t>
      </w:r>
      <w:r w:rsidR="00577BD3">
        <w:rPr>
          <w:rFonts w:ascii="AvenirLTPro-Book" w:hAnsi="AvenirLTPro-Book" w:cs="AvenirLTPro-Book"/>
          <w:color w:val="70AD47" w:themeColor="accent6"/>
          <w:kern w:val="0"/>
          <w:sz w:val="28"/>
          <w:szCs w:val="28"/>
        </w:rPr>
        <w:t>Hosting</w:t>
      </w:r>
      <w:r w:rsidRPr="008C151A">
        <w:rPr>
          <w:rFonts w:ascii="AvenirLTPro-Book" w:hAnsi="AvenirLTPro-Book" w:cs="AvenirLTPro-Book"/>
          <w:color w:val="70AD47" w:themeColor="accent6"/>
          <w:kern w:val="0"/>
          <w:sz w:val="28"/>
          <w:szCs w:val="28"/>
        </w:rPr>
        <w:t xml:space="preserve"> </w:t>
      </w:r>
      <w:r w:rsidR="008C151A" w:rsidRPr="008C151A">
        <w:rPr>
          <w:rFonts w:ascii="AvenirLTPro-Book" w:hAnsi="AvenirLTPro-Book" w:cs="AvenirLTPro-Book"/>
          <w:color w:val="70AD47" w:themeColor="accent6"/>
          <w:kern w:val="0"/>
          <w:sz w:val="28"/>
          <w:szCs w:val="28"/>
        </w:rPr>
        <w:t>Agency</w:t>
      </w:r>
      <w:r w:rsidRPr="008C151A">
        <w:rPr>
          <w:rFonts w:ascii="AvenirLTPro-Book" w:hAnsi="AvenirLTPro-Book" w:cs="AvenirLTPro-Book"/>
          <w:color w:val="70AD47" w:themeColor="accent6"/>
          <w:kern w:val="0"/>
          <w:sz w:val="28"/>
          <w:szCs w:val="28"/>
        </w:rPr>
        <w:t xml:space="preserve"> </w:t>
      </w:r>
      <w:r w:rsidR="008C151A">
        <w:rPr>
          <w:rFonts w:ascii="AvenirLTPro-Book" w:hAnsi="AvenirLTPro-Book" w:cs="AvenirLTPro-Book"/>
          <w:color w:val="70AD47" w:themeColor="accent6"/>
          <w:kern w:val="0"/>
          <w:sz w:val="28"/>
          <w:szCs w:val="28"/>
        </w:rPr>
        <w:t>a</w:t>
      </w:r>
      <w:r w:rsidRPr="008C151A">
        <w:rPr>
          <w:rFonts w:ascii="AvenirLTPro-Book" w:hAnsi="AvenirLTPro-Book" w:cs="AvenirLTPro-Book"/>
          <w:color w:val="70AD47" w:themeColor="accent6"/>
          <w:kern w:val="0"/>
          <w:sz w:val="28"/>
          <w:szCs w:val="28"/>
        </w:rPr>
        <w:t xml:space="preserve">grees </w:t>
      </w:r>
      <w:r w:rsidR="008C151A">
        <w:rPr>
          <w:rFonts w:ascii="AvenirLTPro-Book" w:hAnsi="AvenirLTPro-Book" w:cs="AvenirLTPro-Book"/>
          <w:color w:val="70AD47" w:themeColor="accent6"/>
          <w:kern w:val="0"/>
          <w:sz w:val="28"/>
          <w:szCs w:val="28"/>
        </w:rPr>
        <w:t>t</w:t>
      </w:r>
      <w:r w:rsidRPr="008C151A">
        <w:rPr>
          <w:rFonts w:ascii="AvenirLTPro-Book" w:hAnsi="AvenirLTPro-Book" w:cs="AvenirLTPro-Book"/>
          <w:color w:val="70AD47" w:themeColor="accent6"/>
          <w:kern w:val="0"/>
          <w:sz w:val="28"/>
          <w:szCs w:val="28"/>
        </w:rPr>
        <w:t>o:</w:t>
      </w:r>
    </w:p>
    <w:p w14:paraId="3C6F518D" w14:textId="792791E9" w:rsidR="004D56DE" w:rsidRDefault="00090C18" w:rsidP="008C151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venirLTPro-Book" w:hAnsi="AvenirLTPro-Book" w:cs="AvenirLTPro-Book"/>
          <w:color w:val="000000"/>
          <w:kern w:val="0"/>
          <w:sz w:val="23"/>
          <w:szCs w:val="23"/>
        </w:rPr>
      </w:pPr>
      <w:r w:rsidRPr="008C151A">
        <w:rPr>
          <w:rFonts w:ascii="AvenirLTPro-Book" w:hAnsi="AvenirLTPro-Book" w:cs="AvenirLTPro-Book"/>
          <w:color w:val="000000"/>
          <w:kern w:val="0"/>
          <w:sz w:val="23"/>
          <w:szCs w:val="23"/>
        </w:rPr>
        <w:t>Commit staff</w:t>
      </w:r>
      <w:r w:rsidR="006D25BE"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 to</w:t>
      </w:r>
      <w:r w:rsidR="00577BD3"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 attend the 2-day workshop.</w:t>
      </w:r>
      <w:r w:rsidR="00E91E66"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 </w:t>
      </w:r>
      <w:r w:rsidR="00577BD3"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Site Treasure Hunt team leads </w:t>
      </w:r>
      <w:r w:rsidR="004702CC">
        <w:rPr>
          <w:rFonts w:ascii="AvenirLTPro-Book" w:hAnsi="AvenirLTPro-Book" w:cs="AvenirLTPro-Book"/>
          <w:color w:val="000000"/>
          <w:kern w:val="0"/>
          <w:sz w:val="23"/>
          <w:szCs w:val="23"/>
        </w:rPr>
        <w:t>will</w:t>
      </w:r>
      <w:r w:rsidR="00577BD3"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 participate with FEMP trainers</w:t>
      </w:r>
      <w:r w:rsidR="00711FCA"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 in </w:t>
      </w:r>
      <w:r w:rsidR="00577BD3">
        <w:rPr>
          <w:rFonts w:ascii="AvenirLTPro-Book" w:hAnsi="AvenirLTPro-Book" w:cs="AvenirLTPro-Book"/>
          <w:color w:val="000000"/>
          <w:kern w:val="0"/>
          <w:sz w:val="23"/>
          <w:szCs w:val="23"/>
        </w:rPr>
        <w:t>a 1-hour debrief</w:t>
      </w:r>
      <w:r w:rsidR="00711FCA"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 </w:t>
      </w:r>
      <w:r w:rsidR="00577BD3">
        <w:rPr>
          <w:rFonts w:ascii="AvenirLTPro-Book" w:hAnsi="AvenirLTPro-Book" w:cs="AvenirLTPro-Book"/>
          <w:color w:val="000000"/>
          <w:kern w:val="0"/>
          <w:sz w:val="23"/>
          <w:szCs w:val="23"/>
        </w:rPr>
        <w:t>of ECM’s</w:t>
      </w:r>
      <w:r w:rsidR="006E67A1">
        <w:rPr>
          <w:rFonts w:ascii="AvenirLTPro-Book" w:hAnsi="AvenirLTPro-Book" w:cs="AvenirLTPro-Book"/>
          <w:color w:val="000000"/>
          <w:kern w:val="0"/>
          <w:sz w:val="23"/>
          <w:szCs w:val="23"/>
        </w:rPr>
        <w:t>, WCM and decarbonization opportunities</w:t>
      </w:r>
      <w:r w:rsidR="00577BD3"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 identified </w:t>
      </w:r>
      <w:r w:rsidR="004702CC">
        <w:rPr>
          <w:rFonts w:ascii="AvenirLTPro-Book" w:hAnsi="AvenirLTPro-Book" w:cs="AvenirLTPro-Book"/>
          <w:color w:val="000000"/>
          <w:kern w:val="0"/>
          <w:sz w:val="23"/>
          <w:szCs w:val="23"/>
        </w:rPr>
        <w:t>to</w:t>
      </w:r>
      <w:r w:rsidR="00577BD3"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 site senior management.  </w:t>
      </w:r>
    </w:p>
    <w:p w14:paraId="373B0F18" w14:textId="77777777" w:rsidR="0090758A" w:rsidRPr="0090758A" w:rsidRDefault="0090758A" w:rsidP="008C151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venirLTPro-Book" w:hAnsi="AvenirLTPro-Book" w:cs="AvenirLTPro-Book"/>
          <w:color w:val="000000"/>
          <w:kern w:val="0"/>
          <w:sz w:val="23"/>
          <w:szCs w:val="23"/>
        </w:rPr>
      </w:pPr>
      <w:r w:rsidRPr="0090758A">
        <w:rPr>
          <w:rFonts w:ascii="AvenirLTPro-Book" w:hAnsi="AvenirLTPro-Book" w:cs="AvenirLTPro-Book"/>
          <w:color w:val="000000"/>
          <w:kern w:val="0"/>
          <w:sz w:val="23"/>
          <w:szCs w:val="23"/>
        </w:rPr>
        <w:t>Ensure a minimum of 25 participants</w:t>
      </w:r>
    </w:p>
    <w:p w14:paraId="544A287E" w14:textId="71647DCD" w:rsidR="004D56DE" w:rsidRPr="0090758A" w:rsidRDefault="0090758A" w:rsidP="008C151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venirLTPro-Book" w:hAnsi="AvenirLTPro-Book" w:cs="AvenirLTPro-Book"/>
          <w:color w:val="000000"/>
          <w:kern w:val="0"/>
          <w:sz w:val="23"/>
          <w:szCs w:val="23"/>
        </w:rPr>
      </w:pPr>
      <w:r w:rsidRPr="0090758A">
        <w:rPr>
          <w:rFonts w:ascii="AvenirLTPro-Book" w:hAnsi="AvenirLTPro-Book" w:cs="AvenirLTPro-Book"/>
          <w:color w:val="000000"/>
          <w:kern w:val="0"/>
          <w:sz w:val="23"/>
          <w:szCs w:val="23"/>
        </w:rPr>
        <w:t>Ensure site POC participates in pre and post engagement meetings</w:t>
      </w:r>
    </w:p>
    <w:p w14:paraId="2312DE80" w14:textId="460666E2" w:rsidR="006E67A1" w:rsidRDefault="00C12E97" w:rsidP="008C151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venirLTPro-Book" w:hAnsi="AvenirLTPro-Book" w:cs="AvenirLTPro-Book"/>
          <w:color w:val="000000"/>
          <w:kern w:val="0"/>
          <w:sz w:val="23"/>
          <w:szCs w:val="23"/>
        </w:rPr>
      </w:pPr>
      <w:r w:rsidRPr="008C151A">
        <w:rPr>
          <w:rFonts w:ascii="AvenirLTPro-Book" w:hAnsi="AvenirLTPro-Book" w:cs="AvenirLTPro-Book"/>
          <w:color w:val="000000"/>
          <w:kern w:val="0"/>
          <w:sz w:val="23"/>
          <w:szCs w:val="23"/>
        </w:rPr>
        <w:t>Identify</w:t>
      </w:r>
      <w:r w:rsidR="00090C18" w:rsidRPr="008C151A"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 </w:t>
      </w:r>
      <w:r w:rsidRPr="008C151A">
        <w:rPr>
          <w:rFonts w:ascii="AvenirLTPro-Book" w:hAnsi="AvenirLTPro-Book" w:cs="AvenirLTPro-Book"/>
          <w:color w:val="000000"/>
          <w:kern w:val="0"/>
          <w:sz w:val="23"/>
          <w:szCs w:val="23"/>
        </w:rPr>
        <w:t>a primary and secondary</w:t>
      </w:r>
      <w:r w:rsidR="00090C18" w:rsidRPr="008C151A"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 site </w:t>
      </w:r>
      <w:r w:rsidRPr="008C151A"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point of contact to serve as </w:t>
      </w:r>
      <w:r w:rsidR="009A457D"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event </w:t>
      </w:r>
      <w:r w:rsidRPr="008C151A">
        <w:rPr>
          <w:rFonts w:ascii="AvenirLTPro-Book" w:hAnsi="AvenirLTPro-Book" w:cs="AvenirLTPro-Book"/>
          <w:color w:val="000000"/>
          <w:kern w:val="0"/>
          <w:sz w:val="23"/>
          <w:szCs w:val="23"/>
        </w:rPr>
        <w:t>host</w:t>
      </w:r>
      <w:r w:rsidR="000D5E46">
        <w:rPr>
          <w:rFonts w:ascii="AvenirLTPro-Book" w:hAnsi="AvenirLTPro-Book" w:cs="AvenirLTPro-Book"/>
          <w:color w:val="000000"/>
          <w:kern w:val="0"/>
          <w:sz w:val="23"/>
          <w:szCs w:val="23"/>
        </w:rPr>
        <w:t>.</w:t>
      </w:r>
    </w:p>
    <w:p w14:paraId="357FE5B5" w14:textId="596ACBB1" w:rsidR="006E67A1" w:rsidRDefault="00BD517B" w:rsidP="006E67A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venirLTPro-Book" w:hAnsi="AvenirLTPro-Book" w:cs="AvenirLTPro-Book"/>
          <w:color w:val="000000"/>
          <w:kern w:val="0"/>
          <w:sz w:val="23"/>
          <w:szCs w:val="23"/>
        </w:rPr>
      </w:pPr>
      <w:r w:rsidRPr="00A30184"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Support logistics of </w:t>
      </w:r>
      <w:r w:rsidR="006E67A1" w:rsidRPr="00A30184"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workshop </w:t>
      </w:r>
      <w:r w:rsidRPr="00A30184">
        <w:rPr>
          <w:rFonts w:ascii="AvenirLTPro-Book" w:hAnsi="AvenirLTPro-Book" w:cs="AvenirLTPro-Book"/>
          <w:color w:val="000000"/>
          <w:kern w:val="0"/>
          <w:sz w:val="23"/>
          <w:szCs w:val="23"/>
        </w:rPr>
        <w:t>room</w:t>
      </w:r>
      <w:r w:rsidR="006E67A1" w:rsidRPr="00A30184">
        <w:rPr>
          <w:rFonts w:ascii="AvenirLTPro-Book" w:hAnsi="AvenirLTPro-Book" w:cs="AvenirLTPro-Book"/>
          <w:color w:val="000000"/>
          <w:kern w:val="0"/>
          <w:sz w:val="23"/>
          <w:szCs w:val="23"/>
        </w:rPr>
        <w:t>,</w:t>
      </w:r>
      <w:r w:rsidRPr="00A30184"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 site access, </w:t>
      </w:r>
      <w:r w:rsidR="006E67A1" w:rsidRPr="00A30184">
        <w:rPr>
          <w:rFonts w:ascii="AvenirLTPro-Book" w:hAnsi="AvenirLTPro-Book" w:cs="AvenirLTPro-Book"/>
          <w:color w:val="000000"/>
          <w:kern w:val="0"/>
          <w:sz w:val="23"/>
          <w:szCs w:val="23"/>
        </w:rPr>
        <w:t>training tool kit</w:t>
      </w:r>
      <w:r w:rsidR="00254ADF" w:rsidRPr="00A30184"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 shipping</w:t>
      </w:r>
      <w:r w:rsidR="001109E1" w:rsidRPr="00A30184">
        <w:rPr>
          <w:rFonts w:ascii="AvenirLTPro-Book" w:hAnsi="AvenirLTPro-Book" w:cs="AvenirLTPro-Book"/>
          <w:color w:val="000000"/>
          <w:kern w:val="0"/>
          <w:sz w:val="23"/>
          <w:szCs w:val="23"/>
        </w:rPr>
        <w:t>, and attendee contacts</w:t>
      </w:r>
      <w:r w:rsidR="00A6674D" w:rsidRPr="00A30184">
        <w:rPr>
          <w:rFonts w:ascii="AvenirLTPro-Book" w:hAnsi="AvenirLTPro-Book" w:cs="AvenirLTPro-Book"/>
          <w:color w:val="000000"/>
          <w:kern w:val="0"/>
          <w:sz w:val="23"/>
          <w:szCs w:val="23"/>
        </w:rPr>
        <w:t>.</w:t>
      </w:r>
    </w:p>
    <w:p w14:paraId="7073FC4C" w14:textId="06CD5D2F" w:rsidR="00BD517B" w:rsidRPr="00A30184" w:rsidRDefault="006E67A1" w:rsidP="00A30184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990" w:hanging="270"/>
        <w:rPr>
          <w:rFonts w:ascii="AvenirLTPro-Book" w:hAnsi="AvenirLTPro-Book" w:cs="AvenirLTPro-Book"/>
          <w:color w:val="000000"/>
          <w:kern w:val="0"/>
          <w:sz w:val="23"/>
          <w:szCs w:val="23"/>
        </w:rPr>
      </w:pPr>
      <w:r>
        <w:rPr>
          <w:rFonts w:ascii="AvenirLTPro-Book" w:hAnsi="AvenirLTPro-Book" w:cs="AvenirLTPro-Book"/>
          <w:color w:val="000000"/>
          <w:kern w:val="0"/>
          <w:sz w:val="23"/>
          <w:szCs w:val="23"/>
        </w:rPr>
        <w:t>I</w:t>
      </w:r>
      <w:r w:rsidR="00A6674D" w:rsidRPr="00A30184">
        <w:rPr>
          <w:rFonts w:ascii="AvenirLTPro-Book" w:hAnsi="AvenirLTPro-Book" w:cs="AvenirLTPro-Book"/>
          <w:color w:val="000000"/>
          <w:kern w:val="0"/>
          <w:sz w:val="23"/>
          <w:szCs w:val="23"/>
        </w:rPr>
        <w:t>nclude</w:t>
      </w:r>
      <w:r>
        <w:rPr>
          <w:rFonts w:ascii="AvenirLTPro-Book" w:hAnsi="AvenirLTPro-Book" w:cs="AvenirLTPro-Book"/>
          <w:color w:val="000000"/>
          <w:kern w:val="0"/>
          <w:sz w:val="23"/>
          <w:szCs w:val="23"/>
        </w:rPr>
        <w:t>s</w:t>
      </w:r>
      <w:r w:rsidR="00A6674D" w:rsidRPr="00A30184"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 items such as wi-fi, tables</w:t>
      </w:r>
      <w:r>
        <w:rPr>
          <w:rFonts w:ascii="AvenirLTPro-Book" w:hAnsi="AvenirLTPro-Book" w:cs="AvenirLTPro-Book"/>
          <w:color w:val="000000"/>
          <w:kern w:val="0"/>
          <w:sz w:val="23"/>
          <w:szCs w:val="23"/>
        </w:rPr>
        <w:t>,</w:t>
      </w:r>
      <w:r w:rsidR="00A6674D" w:rsidRPr="00A30184"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 chairs, </w:t>
      </w:r>
      <w:r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and </w:t>
      </w:r>
      <w:r w:rsidR="00A6674D" w:rsidRPr="00A30184">
        <w:rPr>
          <w:rFonts w:ascii="AvenirLTPro-Book" w:hAnsi="AvenirLTPro-Book" w:cs="AvenirLTPro-Book"/>
          <w:color w:val="000000"/>
          <w:kern w:val="0"/>
          <w:sz w:val="23"/>
          <w:szCs w:val="23"/>
        </w:rPr>
        <w:t>flip chart poster board</w:t>
      </w:r>
      <w:r w:rsidRPr="00A30184">
        <w:rPr>
          <w:rFonts w:ascii="AvenirLTPro-Book" w:hAnsi="AvenirLTPro-Book" w:cs="AvenirLTPro-Book"/>
          <w:color w:val="000000"/>
          <w:kern w:val="0"/>
          <w:sz w:val="23"/>
          <w:szCs w:val="23"/>
        </w:rPr>
        <w:t>s</w:t>
      </w:r>
      <w:r w:rsidR="00A6674D" w:rsidRPr="00A30184"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 for taking notes.</w:t>
      </w:r>
    </w:p>
    <w:p w14:paraId="2063BC09" w14:textId="2AB0C01F" w:rsidR="00090C18" w:rsidRPr="008C151A" w:rsidRDefault="008C151A" w:rsidP="008C151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venirLTPro-Book" w:hAnsi="AvenirLTPro-Book" w:cs="AvenirLTPro-Book"/>
          <w:color w:val="000000"/>
          <w:kern w:val="0"/>
          <w:sz w:val="23"/>
          <w:szCs w:val="23"/>
        </w:rPr>
      </w:pPr>
      <w:r w:rsidRPr="008C151A">
        <w:rPr>
          <w:rFonts w:ascii="Arial" w:eastAsia="ArialMT" w:hAnsi="Arial" w:cs="Arial"/>
          <w:color w:val="000000"/>
          <w:kern w:val="0"/>
          <w:sz w:val="20"/>
          <w:szCs w:val="20"/>
        </w:rPr>
        <w:t>E</w:t>
      </w:r>
      <w:r w:rsidR="00090C18" w:rsidRPr="008C151A">
        <w:rPr>
          <w:rFonts w:ascii="AvenirLTPro-Book" w:hAnsi="AvenirLTPro-Book" w:cs="AvenirLTPro-Book"/>
          <w:color w:val="000000"/>
          <w:kern w:val="0"/>
          <w:sz w:val="23"/>
          <w:szCs w:val="23"/>
        </w:rPr>
        <w:t>nsure staff actively participate in all scheduled program training and coaching sessions</w:t>
      </w:r>
      <w:r w:rsidR="00A6674D">
        <w:rPr>
          <w:rFonts w:ascii="AvenirLTPro-Book" w:hAnsi="AvenirLTPro-Book" w:cs="AvenirLTPro-Book"/>
          <w:color w:val="000000"/>
          <w:kern w:val="0"/>
          <w:sz w:val="23"/>
          <w:szCs w:val="23"/>
        </w:rPr>
        <w:t>, including bringing their own laptops to prepare energy data</w:t>
      </w:r>
      <w:r w:rsidR="004702CC"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 metrics</w:t>
      </w:r>
      <w:r w:rsidR="00A6674D">
        <w:rPr>
          <w:rFonts w:ascii="AvenirLTPro-Book" w:hAnsi="AvenirLTPro-Book" w:cs="AvenirLTPro-Book"/>
          <w:color w:val="000000"/>
          <w:kern w:val="0"/>
          <w:sz w:val="23"/>
          <w:szCs w:val="23"/>
        </w:rPr>
        <w:t>.</w:t>
      </w:r>
    </w:p>
    <w:p w14:paraId="2D316B2E" w14:textId="56639ABB" w:rsidR="00090C18" w:rsidRPr="008C151A" w:rsidRDefault="00090C18" w:rsidP="008C151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venirLTPro-Book" w:hAnsi="AvenirLTPro-Book" w:cs="AvenirLTPro-Book"/>
          <w:color w:val="000000"/>
          <w:kern w:val="0"/>
          <w:sz w:val="23"/>
          <w:szCs w:val="23"/>
        </w:rPr>
      </w:pPr>
      <w:r w:rsidRPr="008C151A">
        <w:rPr>
          <w:rFonts w:ascii="AvenirLTPro-Book" w:hAnsi="AvenirLTPro-Book" w:cs="AvenirLTPro-Book"/>
          <w:color w:val="000000"/>
          <w:kern w:val="0"/>
          <w:sz w:val="23"/>
          <w:szCs w:val="23"/>
        </w:rPr>
        <w:t>Engage relevant</w:t>
      </w:r>
      <w:r w:rsidR="006E67A1">
        <w:rPr>
          <w:rFonts w:ascii="AvenirLTPro-Book" w:hAnsi="AvenirLTPro-Book" w:cs="AvenirLTPro-Book"/>
          <w:color w:val="000000"/>
          <w:kern w:val="0"/>
          <w:sz w:val="23"/>
          <w:szCs w:val="23"/>
        </w:rPr>
        <w:t>,</w:t>
      </w:r>
      <w:r w:rsidRPr="008C151A"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 internal leadership</w:t>
      </w:r>
      <w:r w:rsidR="004702CC">
        <w:rPr>
          <w:rFonts w:ascii="AvenirLTPro-Book" w:hAnsi="AvenirLTPro-Book" w:cs="AvenirLTPro-Book"/>
          <w:color w:val="000000"/>
          <w:kern w:val="0"/>
          <w:sz w:val="23"/>
          <w:szCs w:val="23"/>
        </w:rPr>
        <w:t>,</w:t>
      </w:r>
      <w:r w:rsidRPr="008C151A"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 and </w:t>
      </w:r>
      <w:r w:rsidR="004702CC"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other </w:t>
      </w:r>
      <w:r w:rsidRPr="008C151A"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stakeholders in the </w:t>
      </w:r>
      <w:r w:rsidR="00720F20">
        <w:rPr>
          <w:rFonts w:ascii="AvenirLTPro-Book" w:hAnsi="AvenirLTPro-Book" w:cs="AvenirLTPro-Book"/>
          <w:color w:val="000000"/>
          <w:kern w:val="0"/>
          <w:sz w:val="23"/>
          <w:szCs w:val="23"/>
        </w:rPr>
        <w:t>training</w:t>
      </w:r>
      <w:r w:rsidR="00A6674D">
        <w:rPr>
          <w:rFonts w:ascii="AvenirLTPro-Book" w:hAnsi="AvenirLTPro-Book" w:cs="AvenirLTPro-Book"/>
          <w:color w:val="000000"/>
          <w:kern w:val="0"/>
          <w:sz w:val="23"/>
          <w:szCs w:val="23"/>
        </w:rPr>
        <w:t>,</w:t>
      </w:r>
      <w:r w:rsidRPr="008C151A"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 as needed</w:t>
      </w:r>
    </w:p>
    <w:p w14:paraId="10859363" w14:textId="5BF579E5" w:rsidR="000B7D18" w:rsidRDefault="00090C18" w:rsidP="008C151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venirLTPro-Book" w:hAnsi="AvenirLTPro-Book" w:cs="AvenirLTPro-Book"/>
          <w:color w:val="000000"/>
          <w:kern w:val="0"/>
          <w:sz w:val="23"/>
          <w:szCs w:val="23"/>
        </w:rPr>
      </w:pPr>
      <w:r w:rsidRPr="008C151A"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Share information and progress with DOE via program tools such as </w:t>
      </w:r>
      <w:r w:rsidR="00C12E97" w:rsidRPr="008C151A"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MEASUR </w:t>
      </w:r>
      <w:r w:rsidRPr="008C151A">
        <w:rPr>
          <w:rFonts w:ascii="AvenirLTPro-Book" w:hAnsi="AvenirLTPro-Book" w:cs="AvenirLTPro-Book"/>
          <w:color w:val="000000"/>
          <w:kern w:val="0"/>
          <w:sz w:val="23"/>
          <w:szCs w:val="23"/>
        </w:rPr>
        <w:t>pre- and post-program assessments</w:t>
      </w:r>
      <w:r w:rsidR="00720F20"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, post-event </w:t>
      </w:r>
      <w:r w:rsidR="00AF1ADB"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check-ins, and case </w:t>
      </w:r>
      <w:r w:rsidR="004702CC">
        <w:rPr>
          <w:rFonts w:ascii="AvenirLTPro-Book" w:hAnsi="AvenirLTPro-Book" w:cs="AvenirLTPro-Book"/>
          <w:color w:val="000000"/>
          <w:kern w:val="0"/>
          <w:sz w:val="23"/>
          <w:szCs w:val="23"/>
        </w:rPr>
        <w:t>studies.</w:t>
      </w:r>
    </w:p>
    <w:p w14:paraId="298F3601" w14:textId="29E1AF85" w:rsidR="004D56DE" w:rsidRDefault="00AF1ADB" w:rsidP="004D56D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venirLTPro-Book" w:hAnsi="AvenirLTPro-Book" w:cs="AvenirLTPro-Book"/>
          <w:color w:val="000000"/>
          <w:kern w:val="0"/>
          <w:sz w:val="23"/>
          <w:szCs w:val="23"/>
        </w:rPr>
      </w:pPr>
      <w:r w:rsidRPr="00A30184"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Provide </w:t>
      </w:r>
      <w:r w:rsidR="006B175C" w:rsidRPr="00A30184"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releases for </w:t>
      </w:r>
      <w:r w:rsidR="004D56DE"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site and attendee </w:t>
      </w:r>
      <w:r w:rsidR="006B175C" w:rsidRPr="00A30184">
        <w:rPr>
          <w:rFonts w:ascii="AvenirLTPro-Book" w:hAnsi="AvenirLTPro-Book" w:cs="AvenirLTPro-Book"/>
          <w:color w:val="000000"/>
          <w:kern w:val="0"/>
          <w:sz w:val="23"/>
          <w:szCs w:val="23"/>
        </w:rPr>
        <w:t>photos</w:t>
      </w:r>
      <w:r w:rsidR="000977B2" w:rsidRPr="00A30184">
        <w:rPr>
          <w:rFonts w:ascii="AvenirLTPro-Book" w:hAnsi="AvenirLTPro-Book" w:cs="AvenirLTPro-Book"/>
          <w:color w:val="000000"/>
          <w:kern w:val="0"/>
          <w:sz w:val="23"/>
          <w:szCs w:val="23"/>
        </w:rPr>
        <w:t>, quotes,</w:t>
      </w:r>
      <w:r w:rsidR="006B175C" w:rsidRPr="00A30184"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 and media products</w:t>
      </w:r>
      <w:r w:rsidR="004D56DE"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 as deemed appropriate by site</w:t>
      </w:r>
      <w:r w:rsidR="004702CC"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 public affairs staff.</w:t>
      </w:r>
    </w:p>
    <w:p w14:paraId="7EA72507" w14:textId="0D9E0F0D" w:rsidR="00A30184" w:rsidRDefault="00A30184" w:rsidP="004D56D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venirLTPro-Book" w:hAnsi="AvenirLTPro-Book" w:cs="AvenirLTPro-Book"/>
          <w:color w:val="000000"/>
          <w:kern w:val="0"/>
          <w:sz w:val="23"/>
          <w:szCs w:val="23"/>
        </w:rPr>
      </w:pPr>
      <w:r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Post treasure hunt, provide updates periodically on ECMs executed and energy </w:t>
      </w:r>
      <w:r w:rsidR="004702CC">
        <w:rPr>
          <w:rFonts w:ascii="AvenirLTPro-Book" w:hAnsi="AvenirLTPro-Book" w:cs="AvenirLTPro-Book"/>
          <w:color w:val="000000"/>
          <w:kern w:val="0"/>
          <w:sz w:val="23"/>
          <w:szCs w:val="23"/>
        </w:rPr>
        <w:t>dollar savings</w:t>
      </w:r>
      <w:r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 metrics</w:t>
      </w:r>
    </w:p>
    <w:p w14:paraId="6CE22CF5" w14:textId="31258E2A" w:rsidR="00A30184" w:rsidRDefault="00A30184" w:rsidP="004D56D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venirLTPro-Book" w:hAnsi="AvenirLTPro-Book" w:cs="AvenirLTPro-Book"/>
          <w:color w:val="000000"/>
          <w:kern w:val="0"/>
          <w:sz w:val="23"/>
          <w:szCs w:val="23"/>
        </w:rPr>
      </w:pPr>
      <w:r>
        <w:rPr>
          <w:rFonts w:ascii="AvenirLTPro-Book" w:hAnsi="AvenirLTPro-Book" w:cs="AvenirLTPro-Book"/>
          <w:color w:val="000000"/>
          <w:kern w:val="0"/>
          <w:sz w:val="23"/>
          <w:szCs w:val="23"/>
        </w:rPr>
        <w:t>Provide building data such as</w:t>
      </w:r>
      <w:r w:rsidR="004702CC">
        <w:rPr>
          <w:rFonts w:ascii="AvenirLTPro-Book" w:hAnsi="AvenirLTPro-Book" w:cs="AvenirLTPro-Book"/>
          <w:color w:val="000000"/>
          <w:kern w:val="0"/>
          <w:sz w:val="23"/>
          <w:szCs w:val="23"/>
        </w:rPr>
        <w:t>,</w:t>
      </w:r>
      <w:r>
        <w:rPr>
          <w:rFonts w:ascii="AvenirLTPro-Book" w:hAnsi="AvenirLTPro-Book" w:cs="AvenirLTPro-Book"/>
          <w:color w:val="000000"/>
          <w:kern w:val="0"/>
          <w:sz w:val="23"/>
          <w:szCs w:val="23"/>
        </w:rPr>
        <w:t xml:space="preserve"> building automation system, metering, utility, previous audits, equipment data, and pertinent maintenance documentation</w:t>
      </w:r>
    </w:p>
    <w:p w14:paraId="035D689F" w14:textId="2CF24ED5" w:rsidR="00775B9B" w:rsidRPr="000B7D18" w:rsidRDefault="00775B9B" w:rsidP="000B7D18">
      <w:pPr>
        <w:pStyle w:val="ListParagraph"/>
        <w:autoSpaceDE w:val="0"/>
        <w:autoSpaceDN w:val="0"/>
        <w:adjustRightInd w:val="0"/>
        <w:spacing w:after="0" w:line="240" w:lineRule="auto"/>
        <w:rPr>
          <w:rFonts w:ascii="AvenirLTPro-Book" w:hAnsi="AvenirLTPro-Book" w:cs="AvenirLTPro-Book"/>
          <w:color w:val="000000"/>
          <w:kern w:val="0"/>
          <w:sz w:val="23"/>
          <w:szCs w:val="23"/>
        </w:rPr>
      </w:pPr>
    </w:p>
    <w:p w14:paraId="43573372" w14:textId="2965B447" w:rsidR="00775B9B" w:rsidRPr="00B31EBB" w:rsidRDefault="00775B9B" w:rsidP="00B31EBB">
      <w:pPr>
        <w:autoSpaceDE w:val="0"/>
        <w:autoSpaceDN w:val="0"/>
        <w:adjustRightInd w:val="0"/>
        <w:spacing w:after="0" w:line="240" w:lineRule="auto"/>
        <w:rPr>
          <w:rFonts w:ascii="AvenirLTPro-Book" w:hAnsi="AvenirLTPro-Book" w:cs="AvenirLTPro-Book"/>
          <w:color w:val="000000"/>
          <w:kern w:val="0"/>
          <w:sz w:val="23"/>
          <w:szCs w:val="23"/>
        </w:rPr>
      </w:pPr>
    </w:p>
    <w:p w14:paraId="08D0202B" w14:textId="33D62446" w:rsidR="00090C18" w:rsidRDefault="00775B9B" w:rsidP="00D94812">
      <w:pPr>
        <w:autoSpaceDE w:val="0"/>
        <w:autoSpaceDN w:val="0"/>
        <w:adjustRightInd w:val="0"/>
        <w:spacing w:after="0" w:line="240" w:lineRule="auto"/>
        <w:rPr>
          <w:rFonts w:ascii="AvenirLTPro-Book" w:hAnsi="AvenirLTPro-Book" w:cs="AvenirLTPro-Book"/>
          <w:color w:val="231F20"/>
          <w:kern w:val="0"/>
        </w:rPr>
      </w:pPr>
      <w:r w:rsidRPr="00D94812">
        <w:rPr>
          <w:rFonts w:ascii="AvenirLTPro-Roman" w:hAnsi="AvenirLTPro-Roman" w:cs="AvenirLTPro-Roman"/>
          <w:noProof/>
          <w:color w:val="004897"/>
          <w:kern w:val="0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CF9E380" wp14:editId="22377CFA">
                <wp:simplePos x="0" y="0"/>
                <wp:positionH relativeFrom="margin">
                  <wp:posOffset>596096</wp:posOffset>
                </wp:positionH>
                <wp:positionV relativeFrom="paragraph">
                  <wp:posOffset>328456</wp:posOffset>
                </wp:positionV>
                <wp:extent cx="5918200" cy="6496050"/>
                <wp:effectExtent l="0" t="0" r="25400" b="19050"/>
                <wp:wrapSquare wrapText="bothSides"/>
                <wp:docPr id="1239605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649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EA1C8" w14:textId="46806537" w:rsidR="00E35C91" w:rsidRDefault="00DB52D3" w:rsidP="005C5EC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venirLTPro-Book" w:hAnsi="AvenirLTPro-Book" w:cs="AvenirLTPro-Book"/>
                                <w:color w:val="231F20"/>
                                <w:kern w:val="0"/>
                              </w:rPr>
                            </w:pPr>
                            <w:r>
                              <w:rPr>
                                <w:rFonts w:ascii="AvenirLTPro-Book" w:hAnsi="AvenirLTPro-Book" w:cs="AvenirLTPro-Book"/>
                                <w:color w:val="231F20"/>
                                <w:kern w:val="0"/>
                              </w:rPr>
                              <w:t>As</w:t>
                            </w:r>
                            <w:r w:rsidR="005C5EC3">
                              <w:rPr>
                                <w:rFonts w:ascii="AvenirLTPro-Book" w:hAnsi="AvenirLTPro-Book" w:cs="AvenirLTPro-Book"/>
                                <w:color w:val="231F20"/>
                                <w:kern w:val="0"/>
                              </w:rPr>
                              <w:t xml:space="preserve"> </w:t>
                            </w:r>
                            <w:r w:rsidR="004D56DE">
                              <w:rPr>
                                <w:rFonts w:ascii="AvenirLTPro-Book" w:hAnsi="AvenirLTPro-Book" w:cs="AvenirLTPro-Book"/>
                                <w:color w:val="231F20"/>
                                <w:kern w:val="0"/>
                              </w:rPr>
                              <w:t>senior site manager</w:t>
                            </w:r>
                            <w:r>
                              <w:rPr>
                                <w:rFonts w:ascii="AvenirLTPro-Book" w:hAnsi="AvenirLTPro-Book" w:cs="AvenirLTPro-Book"/>
                                <w:color w:val="231F20"/>
                                <w:kern w:val="0"/>
                              </w:rPr>
                              <w:t xml:space="preserve">, I will ensure relevant staff actively participate in all scheduled meetings or other activities for this event. </w:t>
                            </w:r>
                            <w:r w:rsidR="00E35C91">
                              <w:rPr>
                                <w:rFonts w:ascii="AvenirLTPro-Book" w:hAnsi="AvenirLTPro-Book" w:cs="AvenirLTPro-Book"/>
                                <w:color w:val="231F20"/>
                                <w:kern w:val="0"/>
                              </w:rPr>
                              <w:t xml:space="preserve"> </w:t>
                            </w:r>
                            <w:r w:rsidR="008C151A">
                              <w:rPr>
                                <w:rFonts w:ascii="AvenirLTPro-Book" w:hAnsi="AvenirLTPro-Book" w:cs="AvenirLTPro-Book"/>
                                <w:color w:val="231F20"/>
                                <w:kern w:val="0"/>
                              </w:rPr>
                              <w:t xml:space="preserve">My site is committed to effective energy and water management IAW federal </w:t>
                            </w:r>
                            <w:r w:rsidR="0090758A">
                              <w:rPr>
                                <w:rFonts w:ascii="AvenirLTPro-Book" w:hAnsi="AvenirLTPro-Book" w:cs="AvenirLTPro-Book"/>
                                <w:color w:val="231F20"/>
                                <w:kern w:val="0"/>
                              </w:rPr>
                              <w:t>agency</w:t>
                            </w:r>
                            <w:r w:rsidR="008C151A">
                              <w:rPr>
                                <w:rFonts w:ascii="AvenirLTPro-Book" w:hAnsi="AvenirLTPro-Book" w:cs="AvenirLTPro-Book"/>
                                <w:color w:val="231F20"/>
                                <w:kern w:val="0"/>
                              </w:rPr>
                              <w:t xml:space="preserve"> law</w:t>
                            </w:r>
                            <w:r w:rsidR="004702CC">
                              <w:rPr>
                                <w:rFonts w:ascii="AvenirLTPro-Book" w:hAnsi="AvenirLTPro-Book" w:cs="AvenirLTPro-Book"/>
                                <w:color w:val="231F20"/>
                                <w:kern w:val="0"/>
                              </w:rPr>
                              <w:t>s</w:t>
                            </w:r>
                            <w:r w:rsidR="008C151A">
                              <w:rPr>
                                <w:rFonts w:ascii="AvenirLTPro-Book" w:hAnsi="AvenirLTPro-Book" w:cs="AvenirLTPro-Book"/>
                                <w:color w:val="231F20"/>
                                <w:kern w:val="0"/>
                              </w:rPr>
                              <w:t>, guidance</w:t>
                            </w:r>
                            <w:r w:rsidR="00052DFE">
                              <w:rPr>
                                <w:rFonts w:ascii="AvenirLTPro-Book" w:hAnsi="AvenirLTPro-Book" w:cs="AvenirLTPro-Book"/>
                                <w:color w:val="231F20"/>
                                <w:kern w:val="0"/>
                              </w:rPr>
                              <w:t>,</w:t>
                            </w:r>
                            <w:r w:rsidR="008C151A">
                              <w:rPr>
                                <w:rFonts w:ascii="AvenirLTPro-Book" w:hAnsi="AvenirLTPro-Book" w:cs="AvenirLTPro-Book"/>
                                <w:color w:val="231F20"/>
                                <w:kern w:val="0"/>
                              </w:rPr>
                              <w:t xml:space="preserve"> and policy. I commit to providing the necessary resources to host a Treasure Hunt to include follow-up ECM implementation will be supported by my staff</w:t>
                            </w:r>
                            <w:r w:rsidR="0036234A">
                              <w:rPr>
                                <w:rFonts w:ascii="AvenirLTPro-Book" w:hAnsi="AvenirLTPro-Book" w:cs="AvenirLTPro-Book"/>
                                <w:color w:val="231F20"/>
                                <w:kern w:val="0"/>
                              </w:rPr>
                              <w:t xml:space="preserve">.  </w:t>
                            </w:r>
                            <w:r w:rsidR="00E35C91">
                              <w:rPr>
                                <w:rFonts w:ascii="AvenirLTPro-Book" w:hAnsi="AvenirLTPro-Book" w:cs="AvenirLTPro-Book"/>
                                <w:color w:val="231F20"/>
                                <w:kern w:val="0"/>
                              </w:rPr>
                              <w:t>In addition, participants will be allotted time to attend Day 1 (8-hours) and Day 2 (8-hours) Treasure Hunt activit</w:t>
                            </w:r>
                            <w:r w:rsidR="005C5EC3">
                              <w:rPr>
                                <w:rFonts w:ascii="AvenirLTPro-Book" w:hAnsi="AvenirLTPro-Book" w:cs="AvenirLTPro-Book"/>
                                <w:color w:val="231F20"/>
                                <w:kern w:val="0"/>
                              </w:rPr>
                              <w:t>ies</w:t>
                            </w:r>
                            <w:r w:rsidR="00E35C91">
                              <w:rPr>
                                <w:rFonts w:ascii="AvenirLTPro-Book" w:hAnsi="AvenirLTPro-Book" w:cs="AvenirLTPro-Book"/>
                                <w:color w:val="231F20"/>
                                <w:kern w:val="0"/>
                              </w:rPr>
                              <w:t>.</w:t>
                            </w:r>
                            <w:r>
                              <w:rPr>
                                <w:rFonts w:ascii="AvenirLTPro-Book" w:hAnsi="AvenirLTPro-Book" w:cs="AvenirLTPro-Book"/>
                                <w:color w:val="231F20"/>
                                <w:kern w:val="0"/>
                              </w:rPr>
                              <w:t xml:space="preserve"> </w:t>
                            </w:r>
                          </w:p>
                          <w:p w14:paraId="260666FB" w14:textId="1EBB3F67" w:rsidR="00DB52D3" w:rsidRDefault="00DB52D3" w:rsidP="00DB52D3">
                            <w:pPr>
                              <w:rPr>
                                <w:rFonts w:ascii="AvenirLTPro-Book" w:hAnsi="AvenirLTPro-Book" w:cs="AvenirLTPro-Book"/>
                                <w:color w:val="231F20"/>
                                <w:kern w:val="0"/>
                              </w:rPr>
                            </w:pPr>
                            <w:r>
                              <w:rPr>
                                <w:rFonts w:ascii="AvenirLTPro-Book" w:hAnsi="AvenirLTPro-Book" w:cs="AvenirLTPro-Book"/>
                                <w:color w:val="231F20"/>
                                <w:kern w:val="0"/>
                              </w:rPr>
                              <w:t>I hereby appoint the below individuals as primary and secondary Treasure Hunt points of contact</w:t>
                            </w:r>
                            <w:r w:rsidR="005C5EC3">
                              <w:rPr>
                                <w:rFonts w:ascii="AvenirLTPro-Book" w:hAnsi="AvenirLTPro-Book" w:cs="AvenirLTPro-Book"/>
                                <w:color w:val="231F20"/>
                                <w:kern w:val="0"/>
                              </w:rPr>
                              <w:t>:</w:t>
                            </w:r>
                          </w:p>
                          <w:p w14:paraId="7E1CAD80" w14:textId="3CE14B92" w:rsidR="005C5EC3" w:rsidRPr="00A30184" w:rsidRDefault="004D56DE" w:rsidP="00DB52D3">
                            <w:pPr>
                              <w:rPr>
                                <w:rFonts w:ascii="AvenirLTPro-Book" w:hAnsi="AvenirLTPro-Book" w:cs="AvenirLTPro-Book"/>
                                <w:color w:val="231F20"/>
                                <w:kern w:val="0"/>
                                <w:u w:val="single"/>
                              </w:rPr>
                            </w:pPr>
                            <w:r w:rsidRPr="00A30184">
                              <w:rPr>
                                <w:rFonts w:ascii="AvenirLTPro-Book" w:hAnsi="AvenirLTPro-Book" w:cs="AvenirLTPro-Book"/>
                                <w:color w:val="231F20"/>
                                <w:kern w:val="0"/>
                                <w:u w:val="single"/>
                              </w:rPr>
                              <w:t>Senior site manager</w:t>
                            </w:r>
                          </w:p>
                          <w:p w14:paraId="766B2E12" w14:textId="60F055F6" w:rsidR="005C5EC3" w:rsidRDefault="005C5EC3" w:rsidP="00DB52D3">
                            <w:pPr>
                              <w:rPr>
                                <w:rFonts w:ascii="AvenirLTPro-Book" w:hAnsi="AvenirLTPro-Book" w:cs="AvenirLTPro-Book"/>
                                <w:color w:val="231F20"/>
                                <w:kern w:val="0"/>
                              </w:rPr>
                            </w:pPr>
                            <w:r>
                              <w:rPr>
                                <w:rFonts w:ascii="AvenirLTPro-Book" w:hAnsi="AvenirLTPro-Book" w:cs="AvenirLTPro-Book"/>
                                <w:color w:val="231F20"/>
                                <w:kern w:val="0"/>
                              </w:rPr>
                              <w:t>NAME:</w:t>
                            </w:r>
                          </w:p>
                          <w:p w14:paraId="53D33A26" w14:textId="5ABAD9EA" w:rsidR="005C5EC3" w:rsidRDefault="005C5EC3" w:rsidP="00DB52D3">
                            <w:pPr>
                              <w:rPr>
                                <w:rFonts w:ascii="AvenirLTPro-Book" w:hAnsi="AvenirLTPro-Book" w:cs="AvenirLTPro-Book"/>
                                <w:color w:val="231F20"/>
                                <w:kern w:val="0"/>
                              </w:rPr>
                            </w:pPr>
                            <w:r>
                              <w:rPr>
                                <w:rFonts w:ascii="AvenirLTPro-Book" w:hAnsi="AvenirLTPro-Book" w:cs="AvenirLTPro-Book"/>
                                <w:color w:val="231F20"/>
                                <w:kern w:val="0"/>
                              </w:rPr>
                              <w:t>SIGNATURE:</w:t>
                            </w:r>
                          </w:p>
                          <w:p w14:paraId="2ECA730A" w14:textId="55669C29" w:rsidR="005C5EC3" w:rsidRDefault="005C5EC3" w:rsidP="00DB52D3">
                            <w:pPr>
                              <w:rPr>
                                <w:rFonts w:ascii="AvenirLTPro-Book" w:hAnsi="AvenirLTPro-Book" w:cs="AvenirLTPro-Book"/>
                                <w:color w:val="231F20"/>
                                <w:kern w:val="0"/>
                              </w:rPr>
                            </w:pPr>
                            <w:r>
                              <w:rPr>
                                <w:rFonts w:ascii="AvenirLTPro-Book" w:hAnsi="AvenirLTPro-Book" w:cs="AvenirLTPro-Book"/>
                                <w:color w:val="231F20"/>
                                <w:kern w:val="0"/>
                              </w:rPr>
                              <w:t>DATE:</w:t>
                            </w:r>
                          </w:p>
                          <w:p w14:paraId="0B66B96D" w14:textId="667AF061" w:rsidR="00EB5428" w:rsidRDefault="009C6011" w:rsidP="00DB52D3">
                            <w:pPr>
                              <w:rPr>
                                <w:rFonts w:ascii="AvenirLTPro-Book" w:hAnsi="AvenirLTPro-Book" w:cs="AvenirLTPro-Book"/>
                                <w:color w:val="231F20"/>
                                <w:kern w:val="0"/>
                              </w:rPr>
                            </w:pPr>
                            <w:r w:rsidRPr="00EB5428">
                              <w:rPr>
                                <w:rFonts w:ascii="AvenirLTPro-Book" w:hAnsi="AvenirLTPro-Book" w:cs="AvenirLTPro-Book"/>
                                <w:noProof/>
                                <w:color w:val="231F20"/>
                                <w:kern w:val="0"/>
                              </w:rPr>
                              <w:drawing>
                                <wp:inline distT="0" distB="0" distL="0" distR="0" wp14:anchorId="1D7EBDEA" wp14:editId="0CB23322">
                                  <wp:extent cx="5726430" cy="45719"/>
                                  <wp:effectExtent l="0" t="0" r="0" b="0"/>
                                  <wp:docPr id="150024093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00000" b="-30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26430" cy="457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B5428">
                              <w:rPr>
                                <w:rFonts w:ascii="AvenirLTPro-Book" w:hAnsi="AvenirLTPro-Book" w:cs="AvenirLTPro-Book"/>
                                <w:noProof/>
                                <w:color w:val="231F20"/>
                                <w:kern w:val="0"/>
                              </w:rPr>
                              <w:drawing>
                                <wp:inline distT="0" distB="0" distL="0" distR="0" wp14:anchorId="156499E6" wp14:editId="15F36803">
                                  <wp:extent cx="5726430" cy="1518285"/>
                                  <wp:effectExtent l="0" t="0" r="7620" b="5715"/>
                                  <wp:docPr id="1407657948" name="Picture 14076579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26430" cy="1518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C6011">
                              <w:rPr>
                                <w:rFonts w:ascii="AvenirLTPro-Book" w:hAnsi="AvenirLTPro-Book" w:cs="AvenirLTPro-Book"/>
                                <w:noProof/>
                                <w:color w:val="231F20"/>
                                <w:kern w:val="0"/>
                              </w:rPr>
                              <w:drawing>
                                <wp:inline distT="0" distB="0" distL="0" distR="0" wp14:anchorId="470A81F0" wp14:editId="7BE41C5F">
                                  <wp:extent cx="5721985" cy="1529080"/>
                                  <wp:effectExtent l="0" t="0" r="0" b="0"/>
                                  <wp:docPr id="492229785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21985" cy="1529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B5428" w:rsidRPr="00EB5428">
                              <w:rPr>
                                <w:rFonts w:ascii="AvenirLTPro-Book" w:hAnsi="AvenirLTPro-Book" w:cs="AvenirLTPro-Book"/>
                                <w:noProof/>
                                <w:color w:val="231F20"/>
                                <w:kern w:val="0"/>
                              </w:rPr>
                              <w:drawing>
                                <wp:inline distT="0" distB="0" distL="0" distR="0" wp14:anchorId="6AA64DB3" wp14:editId="2A95F15C">
                                  <wp:extent cx="5726430" cy="1284790"/>
                                  <wp:effectExtent l="0" t="0" r="0" b="0"/>
                                  <wp:docPr id="137397863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26430" cy="1284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9E3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.95pt;margin-top:25.85pt;width:466pt;height:511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">
                <v:textbox>
                  <w:txbxContent>
                    <w:p w14:paraId="69EEA1C8" w14:textId="46806537" w:rsidR="00E35C91" w:rsidRDefault="00DB52D3" w:rsidP="005C5EC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venirLTPro-Book" w:hAnsi="AvenirLTPro-Book" w:cs="AvenirLTPro-Book"/>
                          <w:color w:val="231F20"/>
                          <w:kern w:val="0"/>
                        </w:rPr>
                      </w:pPr>
                      <w:r>
                        <w:rPr>
                          <w:rFonts w:ascii="AvenirLTPro-Book" w:hAnsi="AvenirLTPro-Book" w:cs="AvenirLTPro-Book"/>
                          <w:color w:val="231F20"/>
                          <w:kern w:val="0"/>
                        </w:rPr>
                        <w:t>As</w:t>
                      </w:r>
                      <w:r w:rsidR="005C5EC3">
                        <w:rPr>
                          <w:rFonts w:ascii="AvenirLTPro-Book" w:hAnsi="AvenirLTPro-Book" w:cs="AvenirLTPro-Book"/>
                          <w:color w:val="231F20"/>
                          <w:kern w:val="0"/>
                        </w:rPr>
                        <w:t xml:space="preserve"> </w:t>
                      </w:r>
                      <w:r w:rsidR="004D56DE">
                        <w:rPr>
                          <w:rFonts w:ascii="AvenirLTPro-Book" w:hAnsi="AvenirLTPro-Book" w:cs="AvenirLTPro-Book"/>
                          <w:color w:val="231F20"/>
                          <w:kern w:val="0"/>
                        </w:rPr>
                        <w:t>senior site manager</w:t>
                      </w:r>
                      <w:r>
                        <w:rPr>
                          <w:rFonts w:ascii="AvenirLTPro-Book" w:hAnsi="AvenirLTPro-Book" w:cs="AvenirLTPro-Book"/>
                          <w:color w:val="231F20"/>
                          <w:kern w:val="0"/>
                        </w:rPr>
                        <w:t xml:space="preserve">, I will ensure relevant staff actively participate in all scheduled meetings or other activities for this event. </w:t>
                      </w:r>
                      <w:r w:rsidR="00E35C91">
                        <w:rPr>
                          <w:rFonts w:ascii="AvenirLTPro-Book" w:hAnsi="AvenirLTPro-Book" w:cs="AvenirLTPro-Book"/>
                          <w:color w:val="231F20"/>
                          <w:kern w:val="0"/>
                        </w:rPr>
                        <w:t xml:space="preserve"> </w:t>
                      </w:r>
                      <w:r w:rsidR="008C151A">
                        <w:rPr>
                          <w:rFonts w:ascii="AvenirLTPro-Book" w:hAnsi="AvenirLTPro-Book" w:cs="AvenirLTPro-Book"/>
                          <w:color w:val="231F20"/>
                          <w:kern w:val="0"/>
                        </w:rPr>
                        <w:t xml:space="preserve">My site is committed to effective energy and water management IAW federal </w:t>
                      </w:r>
                      <w:r w:rsidR="0090758A">
                        <w:rPr>
                          <w:rFonts w:ascii="AvenirLTPro-Book" w:hAnsi="AvenirLTPro-Book" w:cs="AvenirLTPro-Book"/>
                          <w:color w:val="231F20"/>
                          <w:kern w:val="0"/>
                        </w:rPr>
                        <w:t>agency</w:t>
                      </w:r>
                      <w:r w:rsidR="008C151A">
                        <w:rPr>
                          <w:rFonts w:ascii="AvenirLTPro-Book" w:hAnsi="AvenirLTPro-Book" w:cs="AvenirLTPro-Book"/>
                          <w:color w:val="231F20"/>
                          <w:kern w:val="0"/>
                        </w:rPr>
                        <w:t xml:space="preserve"> law</w:t>
                      </w:r>
                      <w:r w:rsidR="004702CC">
                        <w:rPr>
                          <w:rFonts w:ascii="AvenirLTPro-Book" w:hAnsi="AvenirLTPro-Book" w:cs="AvenirLTPro-Book"/>
                          <w:color w:val="231F20"/>
                          <w:kern w:val="0"/>
                        </w:rPr>
                        <w:t>s</w:t>
                      </w:r>
                      <w:r w:rsidR="008C151A">
                        <w:rPr>
                          <w:rFonts w:ascii="AvenirLTPro-Book" w:hAnsi="AvenirLTPro-Book" w:cs="AvenirLTPro-Book"/>
                          <w:color w:val="231F20"/>
                          <w:kern w:val="0"/>
                        </w:rPr>
                        <w:t>, guidance</w:t>
                      </w:r>
                      <w:r w:rsidR="00052DFE">
                        <w:rPr>
                          <w:rFonts w:ascii="AvenirLTPro-Book" w:hAnsi="AvenirLTPro-Book" w:cs="AvenirLTPro-Book"/>
                          <w:color w:val="231F20"/>
                          <w:kern w:val="0"/>
                        </w:rPr>
                        <w:t>,</w:t>
                      </w:r>
                      <w:r w:rsidR="008C151A">
                        <w:rPr>
                          <w:rFonts w:ascii="AvenirLTPro-Book" w:hAnsi="AvenirLTPro-Book" w:cs="AvenirLTPro-Book"/>
                          <w:color w:val="231F20"/>
                          <w:kern w:val="0"/>
                        </w:rPr>
                        <w:t xml:space="preserve"> and policy. I commit to providing the necessary resources to host a Treasure Hunt to include follow-up ECM implementation will be supported by my staff</w:t>
                      </w:r>
                      <w:r w:rsidR="0036234A">
                        <w:rPr>
                          <w:rFonts w:ascii="AvenirLTPro-Book" w:hAnsi="AvenirLTPro-Book" w:cs="AvenirLTPro-Book"/>
                          <w:color w:val="231F20"/>
                          <w:kern w:val="0"/>
                        </w:rPr>
                        <w:t xml:space="preserve">.  </w:t>
                      </w:r>
                      <w:r w:rsidR="00E35C91">
                        <w:rPr>
                          <w:rFonts w:ascii="AvenirLTPro-Book" w:hAnsi="AvenirLTPro-Book" w:cs="AvenirLTPro-Book"/>
                          <w:color w:val="231F20"/>
                          <w:kern w:val="0"/>
                        </w:rPr>
                        <w:t>In addition, participants will be allotted time to attend Day 1 (8-hours) and Day 2 (8-hours) Treasure Hunt activit</w:t>
                      </w:r>
                      <w:r w:rsidR="005C5EC3">
                        <w:rPr>
                          <w:rFonts w:ascii="AvenirLTPro-Book" w:hAnsi="AvenirLTPro-Book" w:cs="AvenirLTPro-Book"/>
                          <w:color w:val="231F20"/>
                          <w:kern w:val="0"/>
                        </w:rPr>
                        <w:t>ies</w:t>
                      </w:r>
                      <w:r w:rsidR="00E35C91">
                        <w:rPr>
                          <w:rFonts w:ascii="AvenirLTPro-Book" w:hAnsi="AvenirLTPro-Book" w:cs="AvenirLTPro-Book"/>
                          <w:color w:val="231F20"/>
                          <w:kern w:val="0"/>
                        </w:rPr>
                        <w:t>.</w:t>
                      </w:r>
                      <w:r>
                        <w:rPr>
                          <w:rFonts w:ascii="AvenirLTPro-Book" w:hAnsi="AvenirLTPro-Book" w:cs="AvenirLTPro-Book"/>
                          <w:color w:val="231F20"/>
                          <w:kern w:val="0"/>
                        </w:rPr>
                        <w:t xml:space="preserve"> </w:t>
                      </w:r>
                    </w:p>
                    <w:p w14:paraId="260666FB" w14:textId="1EBB3F67" w:rsidR="00DB52D3" w:rsidRDefault="00DB52D3" w:rsidP="00DB52D3">
                      <w:pPr>
                        <w:rPr>
                          <w:rFonts w:ascii="AvenirLTPro-Book" w:hAnsi="AvenirLTPro-Book" w:cs="AvenirLTPro-Book"/>
                          <w:color w:val="231F20"/>
                          <w:kern w:val="0"/>
                        </w:rPr>
                      </w:pPr>
                      <w:r>
                        <w:rPr>
                          <w:rFonts w:ascii="AvenirLTPro-Book" w:hAnsi="AvenirLTPro-Book" w:cs="AvenirLTPro-Book"/>
                          <w:color w:val="231F20"/>
                          <w:kern w:val="0"/>
                        </w:rPr>
                        <w:t>I hereby appoint the below individuals as primary and secondary Treasure Hunt points of contact</w:t>
                      </w:r>
                      <w:r w:rsidR="005C5EC3">
                        <w:rPr>
                          <w:rFonts w:ascii="AvenirLTPro-Book" w:hAnsi="AvenirLTPro-Book" w:cs="AvenirLTPro-Book"/>
                          <w:color w:val="231F20"/>
                          <w:kern w:val="0"/>
                        </w:rPr>
                        <w:t>:</w:t>
                      </w:r>
                    </w:p>
                    <w:p w14:paraId="7E1CAD80" w14:textId="3CE14B92" w:rsidR="005C5EC3" w:rsidRPr="00A30184" w:rsidRDefault="004D56DE" w:rsidP="00DB52D3">
                      <w:pPr>
                        <w:rPr>
                          <w:rFonts w:ascii="AvenirLTPro-Book" w:hAnsi="AvenirLTPro-Book" w:cs="AvenirLTPro-Book"/>
                          <w:color w:val="231F20"/>
                          <w:kern w:val="0"/>
                          <w:u w:val="single"/>
                        </w:rPr>
                      </w:pPr>
                      <w:r w:rsidRPr="00A30184">
                        <w:rPr>
                          <w:rFonts w:ascii="AvenirLTPro-Book" w:hAnsi="AvenirLTPro-Book" w:cs="AvenirLTPro-Book"/>
                          <w:color w:val="231F20"/>
                          <w:kern w:val="0"/>
                          <w:u w:val="single"/>
                        </w:rPr>
                        <w:t>Senior site manager</w:t>
                      </w:r>
                    </w:p>
                    <w:p w14:paraId="766B2E12" w14:textId="60F055F6" w:rsidR="005C5EC3" w:rsidRDefault="005C5EC3" w:rsidP="00DB52D3">
                      <w:pPr>
                        <w:rPr>
                          <w:rFonts w:ascii="AvenirLTPro-Book" w:hAnsi="AvenirLTPro-Book" w:cs="AvenirLTPro-Book"/>
                          <w:color w:val="231F20"/>
                          <w:kern w:val="0"/>
                        </w:rPr>
                      </w:pPr>
                      <w:r>
                        <w:rPr>
                          <w:rFonts w:ascii="AvenirLTPro-Book" w:hAnsi="AvenirLTPro-Book" w:cs="AvenirLTPro-Book"/>
                          <w:color w:val="231F20"/>
                          <w:kern w:val="0"/>
                        </w:rPr>
                        <w:t>NAME:</w:t>
                      </w:r>
                    </w:p>
                    <w:p w14:paraId="53D33A26" w14:textId="5ABAD9EA" w:rsidR="005C5EC3" w:rsidRDefault="005C5EC3" w:rsidP="00DB52D3">
                      <w:pPr>
                        <w:rPr>
                          <w:rFonts w:ascii="AvenirLTPro-Book" w:hAnsi="AvenirLTPro-Book" w:cs="AvenirLTPro-Book"/>
                          <w:color w:val="231F20"/>
                          <w:kern w:val="0"/>
                        </w:rPr>
                      </w:pPr>
                      <w:r>
                        <w:rPr>
                          <w:rFonts w:ascii="AvenirLTPro-Book" w:hAnsi="AvenirLTPro-Book" w:cs="AvenirLTPro-Book"/>
                          <w:color w:val="231F20"/>
                          <w:kern w:val="0"/>
                        </w:rPr>
                        <w:t>SIGNATURE:</w:t>
                      </w:r>
                    </w:p>
                    <w:p w14:paraId="2ECA730A" w14:textId="55669C29" w:rsidR="005C5EC3" w:rsidRDefault="005C5EC3" w:rsidP="00DB52D3">
                      <w:pPr>
                        <w:rPr>
                          <w:rFonts w:ascii="AvenirLTPro-Book" w:hAnsi="AvenirLTPro-Book" w:cs="AvenirLTPro-Book"/>
                          <w:color w:val="231F20"/>
                          <w:kern w:val="0"/>
                        </w:rPr>
                      </w:pPr>
                      <w:r>
                        <w:rPr>
                          <w:rFonts w:ascii="AvenirLTPro-Book" w:hAnsi="AvenirLTPro-Book" w:cs="AvenirLTPro-Book"/>
                          <w:color w:val="231F20"/>
                          <w:kern w:val="0"/>
                        </w:rPr>
                        <w:t>DATE:</w:t>
                      </w:r>
                    </w:p>
                    <w:p w14:paraId="0B66B96D" w14:textId="667AF061" w:rsidR="00EB5428" w:rsidRDefault="009C6011" w:rsidP="00DB52D3">
                      <w:pPr>
                        <w:rPr>
                          <w:rFonts w:ascii="AvenirLTPro-Book" w:hAnsi="AvenirLTPro-Book" w:cs="AvenirLTPro-Book"/>
                          <w:color w:val="231F20"/>
                          <w:kern w:val="0"/>
                        </w:rPr>
                      </w:pPr>
                      <w:r w:rsidRPr="00EB5428">
                        <w:rPr>
                          <w:rFonts w:ascii="AvenirLTPro-Book" w:hAnsi="AvenirLTPro-Book" w:cs="AvenirLTPro-Book"/>
                          <w:noProof/>
                          <w:color w:val="231F20"/>
                          <w:kern w:val="0"/>
                        </w:rPr>
                        <w:drawing>
                          <wp:inline distT="0" distB="0" distL="0" distR="0" wp14:anchorId="1D7EBDEA" wp14:editId="0CB23322">
                            <wp:extent cx="5726430" cy="45719"/>
                            <wp:effectExtent l="0" t="0" r="0" b="0"/>
                            <wp:docPr id="150024093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00000" b="-30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726430" cy="457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B5428">
                        <w:rPr>
                          <w:rFonts w:ascii="AvenirLTPro-Book" w:hAnsi="AvenirLTPro-Book" w:cs="AvenirLTPro-Book"/>
                          <w:noProof/>
                          <w:color w:val="231F20"/>
                          <w:kern w:val="0"/>
                        </w:rPr>
                        <w:drawing>
                          <wp:inline distT="0" distB="0" distL="0" distR="0" wp14:anchorId="156499E6" wp14:editId="15F36803">
                            <wp:extent cx="5726430" cy="1518285"/>
                            <wp:effectExtent l="0" t="0" r="7620" b="5715"/>
                            <wp:docPr id="1407657948" name="Picture 14076579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26430" cy="1518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C6011">
                        <w:rPr>
                          <w:rFonts w:ascii="AvenirLTPro-Book" w:hAnsi="AvenirLTPro-Book" w:cs="AvenirLTPro-Book"/>
                          <w:noProof/>
                          <w:color w:val="231F20"/>
                          <w:kern w:val="0"/>
                        </w:rPr>
                        <w:drawing>
                          <wp:inline distT="0" distB="0" distL="0" distR="0" wp14:anchorId="470A81F0" wp14:editId="7BE41C5F">
                            <wp:extent cx="5721985" cy="1529080"/>
                            <wp:effectExtent l="0" t="0" r="0" b="0"/>
                            <wp:docPr id="492229785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21985" cy="152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B5428" w:rsidRPr="00EB5428">
                        <w:rPr>
                          <w:rFonts w:ascii="AvenirLTPro-Book" w:hAnsi="AvenirLTPro-Book" w:cs="AvenirLTPro-Book"/>
                          <w:noProof/>
                          <w:color w:val="231F20"/>
                          <w:kern w:val="0"/>
                        </w:rPr>
                        <w:drawing>
                          <wp:inline distT="0" distB="0" distL="0" distR="0" wp14:anchorId="6AA64DB3" wp14:editId="2A95F15C">
                            <wp:extent cx="5726430" cy="1284790"/>
                            <wp:effectExtent l="0" t="0" r="0" b="0"/>
                            <wp:docPr id="137397863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26430" cy="1284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90C18" w:rsidSect="00E64ECB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A6DDA" w14:textId="77777777" w:rsidR="00E64ECB" w:rsidRDefault="00E64ECB" w:rsidP="001960D9">
      <w:pPr>
        <w:spacing w:after="0" w:line="240" w:lineRule="auto"/>
      </w:pPr>
      <w:r>
        <w:separator/>
      </w:r>
    </w:p>
  </w:endnote>
  <w:endnote w:type="continuationSeparator" w:id="0">
    <w:p w14:paraId="046461F2" w14:textId="77777777" w:rsidR="00E64ECB" w:rsidRDefault="00E64ECB" w:rsidP="00196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LTPro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LTPro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0EC86" w14:textId="77777777" w:rsidR="00E64ECB" w:rsidRDefault="00E64ECB" w:rsidP="001960D9">
      <w:pPr>
        <w:spacing w:after="0" w:line="240" w:lineRule="auto"/>
      </w:pPr>
      <w:r>
        <w:separator/>
      </w:r>
    </w:p>
  </w:footnote>
  <w:footnote w:type="continuationSeparator" w:id="0">
    <w:p w14:paraId="4A19AA48" w14:textId="77777777" w:rsidR="00E64ECB" w:rsidRDefault="00E64ECB" w:rsidP="00196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A72AB" w14:textId="4F8F3B15" w:rsidR="001960D9" w:rsidRDefault="001960D9">
    <w:pPr>
      <w:pStyle w:val="Header"/>
    </w:pPr>
    <w:r w:rsidRPr="001960D9">
      <w:rPr>
        <w:noProof/>
      </w:rPr>
      <w:drawing>
        <wp:anchor distT="0" distB="0" distL="114300" distR="114300" simplePos="0" relativeHeight="251658240" behindDoc="0" locked="0" layoutInCell="1" allowOverlap="1" wp14:anchorId="089C96DD" wp14:editId="7FBA06B0">
          <wp:simplePos x="0" y="0"/>
          <wp:positionH relativeFrom="margin">
            <wp:align>right</wp:align>
          </wp:positionH>
          <wp:positionV relativeFrom="paragraph">
            <wp:posOffset>-6350</wp:posOffset>
          </wp:positionV>
          <wp:extent cx="982206" cy="336550"/>
          <wp:effectExtent l="0" t="0" r="8890" b="6350"/>
          <wp:wrapNone/>
          <wp:docPr id="5" name="Picture 4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C88563A-23BD-F92E-BDB7-13C91AA877C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Logo&#10;&#10;Description automatically generated">
                    <a:extLst>
                      <a:ext uri="{FF2B5EF4-FFF2-40B4-BE49-F238E27FC236}">
                        <a16:creationId xmlns:a16="http://schemas.microsoft.com/office/drawing/2014/main" id="{EC88563A-23BD-F92E-BDB7-13C91AA877C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206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60D9">
      <w:rPr>
        <w:noProof/>
      </w:rPr>
      <w:drawing>
        <wp:inline distT="0" distB="0" distL="0" distR="0" wp14:anchorId="57E08863" wp14:editId="5C3F2AFB">
          <wp:extent cx="1492250" cy="347870"/>
          <wp:effectExtent l="0" t="0" r="0" b="0"/>
          <wp:docPr id="23" name="Picture 3" descr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3" descr="Picture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05956" cy="374377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450E2"/>
    <w:multiLevelType w:val="hybridMultilevel"/>
    <w:tmpl w:val="5C302A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D4D60"/>
    <w:multiLevelType w:val="hybridMultilevel"/>
    <w:tmpl w:val="9AC0512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F77D1"/>
    <w:multiLevelType w:val="hybridMultilevel"/>
    <w:tmpl w:val="9DDEFD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F848E9"/>
    <w:multiLevelType w:val="hybridMultilevel"/>
    <w:tmpl w:val="E95E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5661E"/>
    <w:multiLevelType w:val="hybridMultilevel"/>
    <w:tmpl w:val="A4329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57296"/>
    <w:multiLevelType w:val="hybridMultilevel"/>
    <w:tmpl w:val="60620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A27A5"/>
    <w:multiLevelType w:val="hybridMultilevel"/>
    <w:tmpl w:val="6B36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F51C1"/>
    <w:multiLevelType w:val="hybridMultilevel"/>
    <w:tmpl w:val="24568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819454">
    <w:abstractNumId w:val="2"/>
  </w:num>
  <w:num w:numId="2" w16cid:durableId="1484548061">
    <w:abstractNumId w:val="3"/>
  </w:num>
  <w:num w:numId="3" w16cid:durableId="802623203">
    <w:abstractNumId w:val="4"/>
  </w:num>
  <w:num w:numId="4" w16cid:durableId="293755131">
    <w:abstractNumId w:val="5"/>
  </w:num>
  <w:num w:numId="5" w16cid:durableId="1979065799">
    <w:abstractNumId w:val="7"/>
  </w:num>
  <w:num w:numId="6" w16cid:durableId="1164928864">
    <w:abstractNumId w:val="0"/>
  </w:num>
  <w:num w:numId="7" w16cid:durableId="423721583">
    <w:abstractNumId w:val="1"/>
  </w:num>
  <w:num w:numId="8" w16cid:durableId="15897727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C18"/>
    <w:rsid w:val="00027FE1"/>
    <w:rsid w:val="00052DFE"/>
    <w:rsid w:val="00090C18"/>
    <w:rsid w:val="000977B2"/>
    <w:rsid w:val="000B7D18"/>
    <w:rsid w:val="000D5E46"/>
    <w:rsid w:val="000F0810"/>
    <w:rsid w:val="001014D8"/>
    <w:rsid w:val="001109E1"/>
    <w:rsid w:val="00170C5F"/>
    <w:rsid w:val="001960D9"/>
    <w:rsid w:val="001C667A"/>
    <w:rsid w:val="001D225B"/>
    <w:rsid w:val="001D56AC"/>
    <w:rsid w:val="00254ADF"/>
    <w:rsid w:val="002C79D9"/>
    <w:rsid w:val="00351277"/>
    <w:rsid w:val="0036234A"/>
    <w:rsid w:val="00385468"/>
    <w:rsid w:val="004535D9"/>
    <w:rsid w:val="004702CC"/>
    <w:rsid w:val="004D56DE"/>
    <w:rsid w:val="0050775E"/>
    <w:rsid w:val="005143B3"/>
    <w:rsid w:val="0056324B"/>
    <w:rsid w:val="00577BD3"/>
    <w:rsid w:val="00583575"/>
    <w:rsid w:val="005C5123"/>
    <w:rsid w:val="005C5EC3"/>
    <w:rsid w:val="006B175C"/>
    <w:rsid w:val="006D25BE"/>
    <w:rsid w:val="006E67A1"/>
    <w:rsid w:val="00711FCA"/>
    <w:rsid w:val="00713282"/>
    <w:rsid w:val="00720F20"/>
    <w:rsid w:val="00775B9B"/>
    <w:rsid w:val="00781683"/>
    <w:rsid w:val="007A32F9"/>
    <w:rsid w:val="007D706D"/>
    <w:rsid w:val="00875235"/>
    <w:rsid w:val="008C151A"/>
    <w:rsid w:val="0090758A"/>
    <w:rsid w:val="00927ED7"/>
    <w:rsid w:val="00971F66"/>
    <w:rsid w:val="009A457D"/>
    <w:rsid w:val="009C6011"/>
    <w:rsid w:val="009D4AF3"/>
    <w:rsid w:val="00A30184"/>
    <w:rsid w:val="00A6674D"/>
    <w:rsid w:val="00AF1ADB"/>
    <w:rsid w:val="00B31EBB"/>
    <w:rsid w:val="00B44565"/>
    <w:rsid w:val="00B65710"/>
    <w:rsid w:val="00BB69CE"/>
    <w:rsid w:val="00BD517B"/>
    <w:rsid w:val="00C04DED"/>
    <w:rsid w:val="00C12E97"/>
    <w:rsid w:val="00C453D5"/>
    <w:rsid w:val="00CD0E48"/>
    <w:rsid w:val="00CF1A45"/>
    <w:rsid w:val="00D1388A"/>
    <w:rsid w:val="00D33735"/>
    <w:rsid w:val="00D444CA"/>
    <w:rsid w:val="00D94812"/>
    <w:rsid w:val="00DB52D3"/>
    <w:rsid w:val="00DD363B"/>
    <w:rsid w:val="00E35C91"/>
    <w:rsid w:val="00E63B8E"/>
    <w:rsid w:val="00E64ECB"/>
    <w:rsid w:val="00E76148"/>
    <w:rsid w:val="00E91E66"/>
    <w:rsid w:val="00EB5428"/>
    <w:rsid w:val="00F36BFE"/>
    <w:rsid w:val="00F416F0"/>
    <w:rsid w:val="00FA66E2"/>
    <w:rsid w:val="00FA6938"/>
    <w:rsid w:val="00FD1738"/>
    <w:rsid w:val="00FE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A07EA"/>
  <w15:chartTrackingRefBased/>
  <w15:docId w15:val="{A4E18961-E17A-44EA-A7C4-75983276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5B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0D9"/>
  </w:style>
  <w:style w:type="paragraph" w:styleId="Footer">
    <w:name w:val="footer"/>
    <w:basedOn w:val="Normal"/>
    <w:link w:val="FooterChar"/>
    <w:uiPriority w:val="99"/>
    <w:unhideWhenUsed/>
    <w:rsid w:val="00196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0D9"/>
  </w:style>
  <w:style w:type="character" w:styleId="Hyperlink">
    <w:name w:val="Hyperlink"/>
    <w:basedOn w:val="DefaultParagraphFont"/>
    <w:uiPriority w:val="99"/>
    <w:unhideWhenUsed/>
    <w:rsid w:val="001014D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4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12E97"/>
    <w:pPr>
      <w:ind w:left="720"/>
      <w:contextualSpacing/>
    </w:pPr>
  </w:style>
  <w:style w:type="paragraph" w:styleId="Revision">
    <w:name w:val="Revision"/>
    <w:hidden/>
    <w:uiPriority w:val="99"/>
    <w:semiHidden/>
    <w:rsid w:val="002C79D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977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77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77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7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7B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75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gy.gov/femp/energy-and-water-treasure-hunts-federal-agenci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95F3B-E77A-437A-A13A-0CF30CF98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Chris (CONTR)</dc:creator>
  <cp:keywords/>
  <dc:description/>
  <cp:lastModifiedBy>Nelson, Kimberly</cp:lastModifiedBy>
  <cp:revision>3</cp:revision>
  <dcterms:created xsi:type="dcterms:W3CDTF">2024-03-22T22:24:00Z</dcterms:created>
  <dcterms:modified xsi:type="dcterms:W3CDTF">2024-03-22T22:25:00Z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965d95-ecc0-4720-b759-1f33c42ed7da_Enabled">
    <vt:lpwstr>true</vt:lpwstr>
  </property>
  <property fmtid="{D5CDD505-2E9C-101B-9397-08002B2CF9AE}" pid="3" name="MSIP_Label_95965d95-ecc0-4720-b759-1f33c42ed7da_SetDate">
    <vt:lpwstr>2024-03-22T22:24:06Z</vt:lpwstr>
  </property>
  <property fmtid="{D5CDD505-2E9C-101B-9397-08002B2CF9AE}" pid="4" name="MSIP_Label_95965d95-ecc0-4720-b759-1f33c42ed7da_Method">
    <vt:lpwstr>Standard</vt:lpwstr>
  </property>
  <property fmtid="{D5CDD505-2E9C-101B-9397-08002B2CF9AE}" pid="5" name="MSIP_Label_95965d95-ecc0-4720-b759-1f33c42ed7da_Name">
    <vt:lpwstr>General</vt:lpwstr>
  </property>
  <property fmtid="{D5CDD505-2E9C-101B-9397-08002B2CF9AE}" pid="6" name="MSIP_Label_95965d95-ecc0-4720-b759-1f33c42ed7da_SiteId">
    <vt:lpwstr>a0f29d7e-28cd-4f54-8442-7885aee7c080</vt:lpwstr>
  </property>
  <property fmtid="{D5CDD505-2E9C-101B-9397-08002B2CF9AE}" pid="7" name="MSIP_Label_95965d95-ecc0-4720-b759-1f33c42ed7da_ActionId">
    <vt:lpwstr>ad6bcf54-630a-414b-bc4c-c7ac14ae750d</vt:lpwstr>
  </property>
  <property fmtid="{D5CDD505-2E9C-101B-9397-08002B2CF9AE}" pid="8" name="MSIP_Label_95965d95-ecc0-4720-b759-1f33c42ed7da_ContentBits">
    <vt:lpwstr>0</vt:lpwstr>
  </property>
</Properties>
</file>