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2824019"/>
    <w:p w14:paraId="5BC5C03B" w14:textId="73311FFC" w:rsidR="00BB118D" w:rsidRDefault="00300BE9" w:rsidP="00BB118D">
      <w:pPr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84F2C3" wp14:editId="227BA284">
                <wp:simplePos x="0" y="0"/>
                <wp:positionH relativeFrom="margin">
                  <wp:posOffset>-171450</wp:posOffset>
                </wp:positionH>
                <wp:positionV relativeFrom="paragraph">
                  <wp:posOffset>-607695</wp:posOffset>
                </wp:positionV>
                <wp:extent cx="640080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BC8F5" id="Rectangle 18" o:spid="_x0000_s1026" style="position:absolute;margin-left:-13.5pt;margin-top:-47.85pt;width:7in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" fillcolor="#b8cce4 [1300]" strokecolor="#95b3d7 [1940]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8EB6A9F" wp14:editId="43413BA8">
            <wp:simplePos x="0" y="0"/>
            <wp:positionH relativeFrom="column">
              <wp:posOffset>-161925</wp:posOffset>
            </wp:positionH>
            <wp:positionV relativeFrom="paragraph">
              <wp:posOffset>-331470</wp:posOffset>
            </wp:positionV>
            <wp:extent cx="1773555" cy="686435"/>
            <wp:effectExtent l="0" t="0" r="0" b="0"/>
            <wp:wrapNone/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F1BF8" wp14:editId="5B236F87">
                <wp:simplePos x="0" y="0"/>
                <wp:positionH relativeFrom="column">
                  <wp:posOffset>3961130</wp:posOffset>
                </wp:positionH>
                <wp:positionV relativeFrom="paragraph">
                  <wp:posOffset>-466090</wp:posOffset>
                </wp:positionV>
                <wp:extent cx="2340610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D6613" w14:textId="77777777" w:rsidR="007B1013" w:rsidRPr="00024749" w:rsidRDefault="007B1013" w:rsidP="00F70668">
                            <w:pPr>
                              <w:pStyle w:val="Header"/>
                              <w:spacing w:line="260" w:lineRule="exact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IGA</w:t>
                            </w:r>
                            <w:r w:rsidR="00E14179">
                              <w:rPr>
                                <w:i/>
                              </w:rPr>
                              <w:t>/Proposal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C56BE0">
                              <w:rPr>
                                <w:i/>
                              </w:rPr>
                              <w:t>Kickoff Meeting Agenda</w:t>
                            </w:r>
                          </w:p>
                          <w:p w14:paraId="7051D08C" w14:textId="77777777" w:rsidR="007B1013" w:rsidRPr="00735889" w:rsidRDefault="007B1013" w:rsidP="00F70668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 w:rsidRPr="00735889">
                              <w:t>ESPC Process Doc</w:t>
                            </w:r>
                            <w:r>
                              <w:t>.</w:t>
                            </w:r>
                            <w:r w:rsidRPr="00735889">
                              <w:t xml:space="preserve"> P</w:t>
                            </w:r>
                            <w:r>
                              <w:t>3-01</w:t>
                            </w:r>
                            <w:r w:rsidRPr="00735889">
                              <w:t xml:space="preserve"> </w:t>
                            </w:r>
                          </w:p>
                          <w:p w14:paraId="0DBA8F90" w14:textId="70615A1C" w:rsidR="00F70668" w:rsidRDefault="00416D69" w:rsidP="00F70668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>
                              <w:t>Rev</w:t>
                            </w:r>
                            <w:r w:rsidR="007B1013">
                              <w:t xml:space="preserve">. </w:t>
                            </w:r>
                            <w:r w:rsidR="003F2254">
                              <w:t>11-09-23</w:t>
                            </w:r>
                          </w:p>
                          <w:p w14:paraId="49222ECD" w14:textId="77777777" w:rsidR="007B1013" w:rsidRPr="00735889" w:rsidRDefault="007B1013" w:rsidP="00F70668">
                            <w:pPr>
                              <w:pStyle w:val="Header"/>
                              <w:spacing w:line="260" w:lineRule="exact"/>
                              <w:jc w:val="right"/>
                              <w:rPr>
                                <w:b/>
                              </w:rPr>
                            </w:pPr>
                            <w:r w:rsidRPr="00735889">
                              <w:t>Responsibility:</w:t>
                            </w:r>
                            <w:r w:rsidRPr="00735889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735889">
                              <w:t xml:space="preserve"> </w:t>
                            </w:r>
                            <w:r>
                              <w:t xml:space="preserve"> 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F1BF8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11.9pt;margin-top:-36.7pt;width:184.3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" filled="f" stroked="f" strokeweight=".5pt">
                <v:textbox>
                  <w:txbxContent>
                    <w:p w14:paraId="6C4D6613" w14:textId="77777777" w:rsidR="007B1013" w:rsidRPr="00024749" w:rsidRDefault="007B1013" w:rsidP="00F70668">
                      <w:pPr>
                        <w:pStyle w:val="Header"/>
                        <w:spacing w:line="260" w:lineRule="exact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IGA</w:t>
                      </w:r>
                      <w:r w:rsidR="00E14179">
                        <w:rPr>
                          <w:i/>
                        </w:rPr>
                        <w:t>/Proposal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C56BE0">
                        <w:rPr>
                          <w:i/>
                        </w:rPr>
                        <w:t>Kickoff Meeting Agenda</w:t>
                      </w:r>
                    </w:p>
                    <w:p w14:paraId="7051D08C" w14:textId="77777777" w:rsidR="007B1013" w:rsidRPr="00735889" w:rsidRDefault="007B1013" w:rsidP="00F70668">
                      <w:pPr>
                        <w:pStyle w:val="Header"/>
                        <w:spacing w:line="260" w:lineRule="exact"/>
                        <w:jc w:val="right"/>
                      </w:pPr>
                      <w:r w:rsidRPr="00735889">
                        <w:t>ESPC Process Doc</w:t>
                      </w:r>
                      <w:r>
                        <w:t>.</w:t>
                      </w:r>
                      <w:r w:rsidRPr="00735889">
                        <w:t xml:space="preserve"> P</w:t>
                      </w:r>
                      <w:r>
                        <w:t>3-01</w:t>
                      </w:r>
                      <w:r w:rsidRPr="00735889">
                        <w:t xml:space="preserve"> </w:t>
                      </w:r>
                    </w:p>
                    <w:p w14:paraId="0DBA8F90" w14:textId="70615A1C" w:rsidR="00F70668" w:rsidRDefault="00416D69" w:rsidP="00F70668">
                      <w:pPr>
                        <w:pStyle w:val="Header"/>
                        <w:spacing w:line="260" w:lineRule="exact"/>
                        <w:jc w:val="right"/>
                      </w:pPr>
                      <w:r>
                        <w:t>Rev</w:t>
                      </w:r>
                      <w:r w:rsidR="007B1013">
                        <w:t xml:space="preserve">. </w:t>
                      </w:r>
                      <w:r w:rsidR="003F2254">
                        <w:t>11-09-23</w:t>
                      </w:r>
                    </w:p>
                    <w:p w14:paraId="49222ECD" w14:textId="77777777" w:rsidR="007B1013" w:rsidRPr="00735889" w:rsidRDefault="007B1013" w:rsidP="00F70668">
                      <w:pPr>
                        <w:pStyle w:val="Header"/>
                        <w:spacing w:line="260" w:lineRule="exact"/>
                        <w:jc w:val="right"/>
                        <w:rPr>
                          <w:b/>
                        </w:rPr>
                      </w:pPr>
                      <w:r w:rsidRPr="00735889">
                        <w:t>Responsibility:</w:t>
                      </w:r>
                      <w:r w:rsidRPr="00735889">
                        <w:rPr>
                          <w:noProof/>
                          <w:sz w:val="24"/>
                        </w:rPr>
                        <w:t xml:space="preserve"> </w:t>
                      </w:r>
                      <w:r w:rsidRPr="00735889">
                        <w:t xml:space="preserve"> </w:t>
                      </w:r>
                      <w:r>
                        <w:t xml:space="preserve"> 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7D376EE8" wp14:editId="3A92542A">
            <wp:simplePos x="0" y="0"/>
            <wp:positionH relativeFrom="column">
              <wp:posOffset>2049780</wp:posOffset>
            </wp:positionH>
            <wp:positionV relativeFrom="paragraph">
              <wp:posOffset>-445770</wp:posOffset>
            </wp:positionV>
            <wp:extent cx="1695450" cy="7835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C8CC5" w14:textId="3EA500FB" w:rsidR="000316A0" w:rsidRDefault="00300BE9" w:rsidP="00BB118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96C2A5" wp14:editId="1E074490">
                <wp:simplePos x="0" y="0"/>
                <wp:positionH relativeFrom="margin">
                  <wp:posOffset>-200025</wp:posOffset>
                </wp:positionH>
                <wp:positionV relativeFrom="paragraph">
                  <wp:posOffset>177165</wp:posOffset>
                </wp:positionV>
                <wp:extent cx="6410325" cy="13335"/>
                <wp:effectExtent l="0" t="0" r="28575" b="2476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3F16" id="Straight Connector 2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75pt,13.95pt" to="48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" strokecolor="#4579b8 [3044]">
                <w10:wrap anchorx="margin"/>
              </v:line>
            </w:pict>
          </mc:Fallback>
        </mc:AlternateContent>
      </w:r>
      <w:r w:rsidR="00A56E35">
        <w:rPr>
          <w:b/>
        </w:rPr>
        <w:t xml:space="preserve"> </w:t>
      </w:r>
    </w:p>
    <w:p w14:paraId="7B614CA3" w14:textId="23800066" w:rsidR="00303636" w:rsidRDefault="00303636" w:rsidP="00FB0217">
      <w:pPr>
        <w:spacing w:before="120"/>
        <w:jc w:val="center"/>
        <w:rPr>
          <w:b/>
          <w:sz w:val="28"/>
          <w:szCs w:val="28"/>
        </w:rPr>
      </w:pPr>
    </w:p>
    <w:p w14:paraId="6BE31C61" w14:textId="77777777" w:rsidR="000E0FC1" w:rsidRDefault="00286683" w:rsidP="00FB0217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IGA</w:t>
      </w:r>
      <w:r w:rsidR="00793B3C">
        <w:rPr>
          <w:b/>
          <w:sz w:val="28"/>
          <w:szCs w:val="28"/>
        </w:rPr>
        <w:t>/Proposal</w:t>
      </w:r>
      <w:r w:rsidR="00FB0217">
        <w:rPr>
          <w:b/>
          <w:sz w:val="28"/>
          <w:szCs w:val="28"/>
        </w:rPr>
        <w:t xml:space="preserve"> Kickoff Meeting Agenda</w:t>
      </w:r>
      <w:r w:rsidR="007A4C3C">
        <w:rPr>
          <w:b/>
          <w:sz w:val="28"/>
          <w:szCs w:val="28"/>
        </w:rPr>
        <w:t>*</w:t>
      </w:r>
    </w:p>
    <w:p w14:paraId="02C4B346" w14:textId="77777777" w:rsidR="00C61AF5" w:rsidRPr="00C61AF5" w:rsidRDefault="00C61AF5" w:rsidP="00C61AF5">
      <w:pPr>
        <w:jc w:val="center"/>
        <w:rPr>
          <w:b/>
        </w:rPr>
      </w:pPr>
      <w:r>
        <w:rPr>
          <w:b/>
        </w:rPr>
        <w:t>(</w:t>
      </w:r>
      <w:r w:rsidRPr="00191C94">
        <w:rPr>
          <w:b/>
        </w:rPr>
        <w:t xml:space="preserve">minimum topics </w:t>
      </w:r>
      <w:r>
        <w:rPr>
          <w:b/>
        </w:rPr>
        <w:t>required to</w:t>
      </w:r>
      <w:r w:rsidRPr="00191C94">
        <w:rPr>
          <w:b/>
        </w:rPr>
        <w:t xml:space="preserve"> </w:t>
      </w:r>
      <w:r>
        <w:rPr>
          <w:b/>
        </w:rPr>
        <w:t xml:space="preserve">be </w:t>
      </w:r>
      <w:r w:rsidRPr="00191C94">
        <w:rPr>
          <w:b/>
        </w:rPr>
        <w:t>cover</w:t>
      </w:r>
      <w:r>
        <w:rPr>
          <w:b/>
        </w:rPr>
        <w:t>ed are listed</w:t>
      </w:r>
      <w:r w:rsidRPr="00191C94">
        <w:rPr>
          <w:b/>
        </w:rPr>
        <w:t>)</w:t>
      </w:r>
    </w:p>
    <w:p w14:paraId="4F1E259F" w14:textId="77777777" w:rsidR="00FB0217" w:rsidRPr="00FB0217" w:rsidRDefault="00FB0217" w:rsidP="00FB0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color w:val="000000"/>
        </w:rPr>
      </w:pPr>
      <w:r w:rsidRPr="00FB0217">
        <w:rPr>
          <w:rFonts w:cstheme="minorHAnsi"/>
          <w:b/>
          <w:color w:val="000000"/>
        </w:rPr>
        <w:t>Introductions/Roles</w:t>
      </w:r>
    </w:p>
    <w:p w14:paraId="52963083" w14:textId="77777777" w:rsidR="00FB0217" w:rsidRPr="00FB0217" w:rsidRDefault="00FB0217" w:rsidP="00FB0217">
      <w:pPr>
        <w:pStyle w:val="a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Welcome by Agency</w:t>
      </w:r>
    </w:p>
    <w:p w14:paraId="66CFE3B6" w14:textId="77777777" w:rsidR="00FB0217" w:rsidRPr="00FB0217" w:rsidRDefault="00FB0217" w:rsidP="00FB0217">
      <w:pPr>
        <w:pStyle w:val="a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Introductions and roles of each person in the project (PF)</w:t>
      </w:r>
    </w:p>
    <w:p w14:paraId="505F99F4" w14:textId="77777777" w:rsidR="00FB0217" w:rsidRPr="00FB0217" w:rsidRDefault="00FB0217" w:rsidP="00FB0217">
      <w:pPr>
        <w:pStyle w:val="a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Objectives of the meeting (PF)</w:t>
      </w:r>
    </w:p>
    <w:p w14:paraId="7EA20180" w14:textId="77777777" w:rsidR="00FB0217" w:rsidRPr="00FB0217" w:rsidRDefault="00FB0217" w:rsidP="00FB0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color w:val="000000"/>
        </w:rPr>
      </w:pPr>
      <w:r w:rsidRPr="00FB0217">
        <w:rPr>
          <w:rFonts w:cstheme="minorHAnsi"/>
          <w:b/>
          <w:color w:val="000000"/>
        </w:rPr>
        <w:t>Setting the Stage</w:t>
      </w:r>
    </w:p>
    <w:p w14:paraId="28207FDE" w14:textId="77777777" w:rsidR="00D57D33" w:rsidRDefault="00D57D33" w:rsidP="00FB0217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IGA</w:t>
      </w:r>
      <w:r w:rsidR="00793B3C">
        <w:rPr>
          <w:rFonts w:ascii="Calibri" w:hAnsi="Calibri" w:cstheme="minorHAnsi"/>
          <w:sz w:val="22"/>
          <w:szCs w:val="22"/>
        </w:rPr>
        <w:t>/</w:t>
      </w:r>
      <w:r w:rsidR="00623F59">
        <w:rPr>
          <w:rFonts w:ascii="Calibri" w:hAnsi="Calibri" w:cstheme="minorHAnsi"/>
          <w:sz w:val="22"/>
          <w:szCs w:val="22"/>
        </w:rPr>
        <w:t>p</w:t>
      </w:r>
      <w:r w:rsidR="00793B3C">
        <w:rPr>
          <w:rFonts w:ascii="Calibri" w:hAnsi="Calibri" w:cstheme="minorHAnsi"/>
          <w:sz w:val="22"/>
          <w:szCs w:val="22"/>
        </w:rPr>
        <w:t>roposal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2401D8">
        <w:rPr>
          <w:rFonts w:ascii="Calibri" w:hAnsi="Calibri" w:cstheme="minorHAnsi"/>
          <w:sz w:val="22"/>
          <w:szCs w:val="22"/>
        </w:rPr>
        <w:t>o</w:t>
      </w:r>
      <w:r>
        <w:rPr>
          <w:rFonts w:ascii="Calibri" w:hAnsi="Calibri" w:cstheme="minorHAnsi"/>
          <w:sz w:val="22"/>
          <w:szCs w:val="22"/>
        </w:rPr>
        <w:t>verview (purpose, content requirements, ESCO/customer collaboration, etc.)</w:t>
      </w:r>
    </w:p>
    <w:p w14:paraId="01D61E93" w14:textId="77777777" w:rsidR="00843059" w:rsidRDefault="00843059" w:rsidP="00FB0217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NOITA key points</w:t>
      </w:r>
    </w:p>
    <w:p w14:paraId="0E5FA65A" w14:textId="292241A0" w:rsidR="00843059" w:rsidRDefault="00843059" w:rsidP="00FB0217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Resolution of PA comments </w:t>
      </w:r>
      <w:r w:rsidR="00CA7EAE">
        <w:rPr>
          <w:rFonts w:ascii="Calibri" w:hAnsi="Calibri" w:cstheme="minorHAnsi"/>
          <w:sz w:val="22"/>
          <w:szCs w:val="22"/>
        </w:rPr>
        <w:t xml:space="preserve">(if </w:t>
      </w:r>
      <w:r w:rsidR="003F2254">
        <w:rPr>
          <w:rFonts w:ascii="Calibri" w:hAnsi="Calibri" w:cstheme="minorHAnsi"/>
          <w:sz w:val="22"/>
          <w:szCs w:val="22"/>
        </w:rPr>
        <w:t xml:space="preserve">following </w:t>
      </w:r>
      <w:r w:rsidR="00CA7EAE">
        <w:rPr>
          <w:rFonts w:ascii="Calibri" w:hAnsi="Calibri" w:cstheme="minorHAnsi"/>
          <w:sz w:val="22"/>
          <w:szCs w:val="22"/>
        </w:rPr>
        <w:t>PA path)</w:t>
      </w:r>
    </w:p>
    <w:p w14:paraId="6D967F7A" w14:textId="35D5A079" w:rsidR="00CA7EAE" w:rsidRPr="00CA7EAE" w:rsidRDefault="00CA7EAE" w:rsidP="00CA7EAE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Review of direct-to-IGA process </w:t>
      </w:r>
      <w:r w:rsidR="003F2254">
        <w:rPr>
          <w:rFonts w:ascii="Calibri" w:hAnsi="Calibri" w:cstheme="minorHAnsi"/>
          <w:sz w:val="22"/>
          <w:szCs w:val="22"/>
        </w:rPr>
        <w:t>including</w:t>
      </w:r>
      <w:r>
        <w:rPr>
          <w:rFonts w:ascii="Calibri" w:hAnsi="Calibri" w:cstheme="minorHAnsi"/>
          <w:sz w:val="22"/>
          <w:szCs w:val="22"/>
        </w:rPr>
        <w:t xml:space="preserve"> TO RFP issuance (if </w:t>
      </w:r>
      <w:r w:rsidR="003F2254">
        <w:rPr>
          <w:rFonts w:ascii="Calibri" w:hAnsi="Calibri" w:cstheme="minorHAnsi"/>
          <w:sz w:val="22"/>
          <w:szCs w:val="22"/>
        </w:rPr>
        <w:t>following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3F2254">
        <w:rPr>
          <w:rFonts w:ascii="Calibri" w:hAnsi="Calibri" w:cstheme="minorHAnsi"/>
          <w:sz w:val="22"/>
          <w:szCs w:val="22"/>
        </w:rPr>
        <w:t>direct-to-IGA path</w:t>
      </w:r>
      <w:r>
        <w:rPr>
          <w:rFonts w:ascii="Calibri" w:hAnsi="Calibri" w:cstheme="minorHAnsi"/>
          <w:sz w:val="22"/>
          <w:szCs w:val="22"/>
        </w:rPr>
        <w:t>)</w:t>
      </w:r>
    </w:p>
    <w:p w14:paraId="067D7FFA" w14:textId="05ABEF37" w:rsidR="00FB0217" w:rsidRDefault="00FB0217" w:rsidP="00FB0217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Discussion by Agency/</w:t>
      </w:r>
      <w:r w:rsidR="002401D8">
        <w:rPr>
          <w:rFonts w:ascii="Calibri" w:hAnsi="Calibri" w:cstheme="minorHAnsi"/>
          <w:sz w:val="22"/>
          <w:szCs w:val="22"/>
        </w:rPr>
        <w:t>s</w:t>
      </w:r>
      <w:r w:rsidRPr="00FB0217">
        <w:rPr>
          <w:rFonts w:ascii="Calibri" w:hAnsi="Calibri" w:cstheme="minorHAnsi"/>
          <w:sz w:val="22"/>
          <w:szCs w:val="22"/>
        </w:rPr>
        <w:t xml:space="preserve">ite of interest, goals, </w:t>
      </w:r>
      <w:r w:rsidR="00D978BE" w:rsidRPr="00FB0217">
        <w:rPr>
          <w:rFonts w:ascii="Calibri" w:hAnsi="Calibri" w:cstheme="minorHAnsi"/>
          <w:sz w:val="22"/>
          <w:szCs w:val="22"/>
        </w:rPr>
        <w:t>objectives,</w:t>
      </w:r>
      <w:r w:rsidRPr="00FB0217">
        <w:rPr>
          <w:rFonts w:ascii="Calibri" w:hAnsi="Calibri" w:cstheme="minorHAnsi"/>
          <w:sz w:val="22"/>
          <w:szCs w:val="22"/>
        </w:rPr>
        <w:t xml:space="preserve"> and priorities (Agency)</w:t>
      </w:r>
    </w:p>
    <w:p w14:paraId="17A3438F" w14:textId="77777777" w:rsidR="00303636" w:rsidRDefault="00D57D33" w:rsidP="00303636">
      <w:pPr>
        <w:pStyle w:val="a"/>
        <w:numPr>
          <w:ilvl w:val="1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ind w:left="144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Meeting required goals, site specific needs, identified opportunities</w:t>
      </w:r>
    </w:p>
    <w:p w14:paraId="6D637F17" w14:textId="77777777" w:rsidR="00786600" w:rsidRPr="00303636" w:rsidRDefault="00786600" w:rsidP="00303636">
      <w:pPr>
        <w:pStyle w:val="a"/>
        <w:numPr>
          <w:ilvl w:val="1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ind w:left="1440"/>
        <w:rPr>
          <w:rFonts w:ascii="Calibri" w:hAnsi="Calibri" w:cstheme="minorHAnsi"/>
          <w:sz w:val="22"/>
          <w:szCs w:val="22"/>
        </w:rPr>
      </w:pPr>
      <w:r w:rsidRPr="00303636">
        <w:rPr>
          <w:rFonts w:ascii="Calibri" w:hAnsi="Calibri" w:cstheme="minorHAnsi"/>
          <w:sz w:val="22"/>
          <w:szCs w:val="22"/>
        </w:rPr>
        <w:t>Meeting Covid-19 requirements (if any)</w:t>
      </w:r>
    </w:p>
    <w:p w14:paraId="1D0F93C3" w14:textId="77777777" w:rsidR="00FB0217" w:rsidRPr="00FB0217" w:rsidRDefault="00FB0217" w:rsidP="00FB0217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Levels of management support (Agency)</w:t>
      </w:r>
    </w:p>
    <w:p w14:paraId="79A463CC" w14:textId="77777777" w:rsidR="00FB0217" w:rsidRDefault="00FB0217" w:rsidP="00FB0217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exact"/>
        <w:outlineLvl w:val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Discussion on scope, buildings, areas and ECMs to be considered (Agency)</w:t>
      </w:r>
    </w:p>
    <w:p w14:paraId="32957FA6" w14:textId="77777777" w:rsidR="00FB0217" w:rsidRDefault="00D16F09" w:rsidP="00D16F0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exact"/>
        <w:outlineLvl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>Project</w:t>
      </w:r>
      <w:r w:rsidR="00FB0217" w:rsidRPr="00D16F09">
        <w:rPr>
          <w:rFonts w:ascii="Calibri" w:hAnsi="Calibri" w:cstheme="minorHAnsi"/>
          <w:color w:val="222222"/>
        </w:rPr>
        <w:t xml:space="preserve"> development schedule </w:t>
      </w:r>
      <w:r>
        <w:rPr>
          <w:rFonts w:ascii="Calibri" w:hAnsi="Calibri" w:cstheme="minorHAnsi"/>
          <w:color w:val="222222"/>
        </w:rPr>
        <w:t>– 12</w:t>
      </w:r>
      <w:r w:rsidR="00944E70">
        <w:rPr>
          <w:rFonts w:ascii="Calibri" w:hAnsi="Calibri" w:cstheme="minorHAnsi"/>
          <w:color w:val="222222"/>
        </w:rPr>
        <w:t>-</w:t>
      </w:r>
      <w:r>
        <w:rPr>
          <w:rFonts w:ascii="Calibri" w:hAnsi="Calibri" w:cstheme="minorHAnsi"/>
          <w:color w:val="222222"/>
        </w:rPr>
        <w:t>month target</w:t>
      </w:r>
      <w:r w:rsidR="00FB0217" w:rsidRPr="00D16F09">
        <w:rPr>
          <w:rFonts w:ascii="Calibri" w:hAnsi="Calibri" w:cstheme="minorHAnsi"/>
          <w:color w:val="222222"/>
        </w:rPr>
        <w:t xml:space="preserve"> </w:t>
      </w:r>
      <w:r w:rsidR="00FB0217" w:rsidRPr="00D16F09">
        <w:rPr>
          <w:rFonts w:ascii="Calibri" w:hAnsi="Calibri" w:cstheme="minorHAnsi"/>
        </w:rPr>
        <w:t>(PF)</w:t>
      </w:r>
    </w:p>
    <w:p w14:paraId="2C4EC492" w14:textId="77777777" w:rsidR="00D57D33" w:rsidRPr="00D57D33" w:rsidRDefault="00D57D33" w:rsidP="00D57D33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exact"/>
        <w:outlineLvl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>Utilization of eProject</w:t>
      </w:r>
      <w:r w:rsidR="009F7EAB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>Builder</w:t>
      </w:r>
    </w:p>
    <w:p w14:paraId="64D7D088" w14:textId="77777777" w:rsidR="00FB0217" w:rsidRPr="00FB0217" w:rsidRDefault="00FB0217" w:rsidP="00FB0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b/>
          <w:color w:val="000000"/>
        </w:rPr>
      </w:pPr>
      <w:r w:rsidRPr="00FB0217">
        <w:rPr>
          <w:rFonts w:cstheme="minorHAnsi"/>
          <w:b/>
          <w:color w:val="000000"/>
        </w:rPr>
        <w:t>Setting Expectations</w:t>
      </w:r>
    </w:p>
    <w:p w14:paraId="296FD014" w14:textId="77777777" w:rsidR="00376970" w:rsidRPr="00211200" w:rsidRDefault="00376970" w:rsidP="00376970">
      <w:pPr>
        <w:pStyle w:val="ListParagraph"/>
        <w:numPr>
          <w:ilvl w:val="0"/>
          <w:numId w:val="11"/>
        </w:numPr>
        <w:spacing w:after="0"/>
        <w:rPr>
          <w:rFonts w:ascii="Calibri" w:hAnsi="Calibri" w:cstheme="minorHAnsi"/>
        </w:rPr>
      </w:pPr>
      <w:r w:rsidRPr="00211200">
        <w:rPr>
          <w:rFonts w:ascii="Calibri" w:hAnsi="Calibri" w:cstheme="minorHAnsi"/>
        </w:rPr>
        <w:t>Discuss how best to reduce carbon emissions by including unconventional, low or no carbon emission ECMs as alternatives to standard or traditional ECMs.</w:t>
      </w:r>
    </w:p>
    <w:p w14:paraId="4667D3C9" w14:textId="419E7CD5" w:rsidR="00FB0217" w:rsidRPr="00FB0217" w:rsidRDefault="00FB0217" w:rsidP="00376970">
      <w:pPr>
        <w:pStyle w:val="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Site Data</w:t>
      </w:r>
    </w:p>
    <w:p w14:paraId="1834B2D1" w14:textId="66603FFD" w:rsidR="00303636" w:rsidRDefault="00FB0217" w:rsidP="00303636">
      <w:pPr>
        <w:pStyle w:val="ListParagraph"/>
        <w:numPr>
          <w:ilvl w:val="1"/>
          <w:numId w:val="11"/>
        </w:numPr>
        <w:spacing w:after="0"/>
        <w:ind w:left="144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Building environmental</w:t>
      </w:r>
      <w:r w:rsidR="002015A4">
        <w:rPr>
          <w:rFonts w:ascii="Calibri" w:hAnsi="Calibri" w:cstheme="minorHAnsi"/>
        </w:rPr>
        <w:t>, resilience</w:t>
      </w:r>
      <w:r w:rsidR="00CE1FE3">
        <w:rPr>
          <w:rStyle w:val="FootnoteReference"/>
          <w:rFonts w:ascii="Calibri" w:hAnsi="Calibri" w:cstheme="minorHAnsi"/>
        </w:rPr>
        <w:footnoteReference w:id="1"/>
      </w:r>
      <w:r w:rsidR="00CE1FE3">
        <w:rPr>
          <w:rFonts w:ascii="Calibri" w:hAnsi="Calibri" w:cstheme="minorHAnsi"/>
        </w:rPr>
        <w:t xml:space="preserve">, </w:t>
      </w:r>
      <w:r w:rsidR="00A60568">
        <w:rPr>
          <w:rFonts w:ascii="Calibri" w:hAnsi="Calibri" w:cstheme="minorHAnsi"/>
        </w:rPr>
        <w:t>and</w:t>
      </w:r>
      <w:r w:rsidR="00A60568" w:rsidRPr="00FB0217">
        <w:rPr>
          <w:rFonts w:ascii="Calibri" w:hAnsi="Calibri" w:cstheme="minorHAnsi"/>
        </w:rPr>
        <w:t xml:space="preserve"> performance</w:t>
      </w:r>
      <w:r w:rsidRPr="00FB0217">
        <w:rPr>
          <w:rFonts w:ascii="Calibri" w:hAnsi="Calibri" w:cstheme="minorHAnsi"/>
        </w:rPr>
        <w:t xml:space="preserve"> requirements (Agency)</w:t>
      </w:r>
    </w:p>
    <w:p w14:paraId="38BCCBE0" w14:textId="77777777" w:rsidR="00303636" w:rsidRPr="00303636" w:rsidRDefault="00FB0217" w:rsidP="00303636">
      <w:pPr>
        <w:pStyle w:val="ListParagraph"/>
        <w:numPr>
          <w:ilvl w:val="1"/>
          <w:numId w:val="11"/>
        </w:numPr>
        <w:spacing w:after="0"/>
        <w:ind w:left="1440"/>
        <w:rPr>
          <w:rFonts w:ascii="Calibri" w:hAnsi="Calibri" w:cstheme="minorHAnsi"/>
        </w:rPr>
      </w:pPr>
      <w:r w:rsidRPr="00303636">
        <w:rPr>
          <w:rFonts w:cstheme="minorHAnsi"/>
        </w:rPr>
        <w:t>Long term plans at the site-additional capacity, utilization</w:t>
      </w:r>
      <w:r w:rsidR="007B1013" w:rsidRPr="00303636">
        <w:rPr>
          <w:rFonts w:cstheme="minorHAnsi"/>
        </w:rPr>
        <w:t>, demolition, new construction</w:t>
      </w:r>
      <w:r w:rsidRPr="00303636">
        <w:rPr>
          <w:rFonts w:cstheme="minorHAnsi"/>
        </w:rPr>
        <w:t xml:space="preserve"> (Agency)</w:t>
      </w:r>
    </w:p>
    <w:p w14:paraId="3DE622F2" w14:textId="77777777" w:rsidR="004D7548" w:rsidRPr="00303636" w:rsidRDefault="00786600" w:rsidP="00303636">
      <w:pPr>
        <w:pStyle w:val="ListParagraph"/>
        <w:numPr>
          <w:ilvl w:val="2"/>
          <w:numId w:val="11"/>
        </w:numPr>
        <w:spacing w:after="0"/>
        <w:ind w:left="2160"/>
        <w:rPr>
          <w:rFonts w:ascii="Calibri" w:hAnsi="Calibri" w:cstheme="minorHAnsi"/>
        </w:rPr>
      </w:pPr>
      <w:r w:rsidRPr="00303636">
        <w:rPr>
          <w:rFonts w:cstheme="minorHAnsi"/>
        </w:rPr>
        <w:t>Evaluate potential changes due to Covid-19</w:t>
      </w:r>
    </w:p>
    <w:p w14:paraId="40D77E32" w14:textId="77777777" w:rsidR="00D57D33" w:rsidRPr="00FB0217" w:rsidRDefault="00D57D33" w:rsidP="00303636">
      <w:pPr>
        <w:pStyle w:val="ListParagraph"/>
        <w:numPr>
          <w:ilvl w:val="1"/>
          <w:numId w:val="11"/>
        </w:numPr>
        <w:spacing w:after="0"/>
        <w:ind w:left="1440"/>
        <w:rPr>
          <w:rFonts w:ascii="Calibri" w:hAnsi="Calibri" w:cstheme="minorHAnsi"/>
        </w:rPr>
      </w:pPr>
      <w:r>
        <w:rPr>
          <w:rFonts w:ascii="Calibri" w:hAnsi="Calibri" w:cstheme="minorHAnsi"/>
        </w:rPr>
        <w:t>Facilities to be included/excluded</w:t>
      </w:r>
      <w:r w:rsidR="00944E70">
        <w:rPr>
          <w:rFonts w:ascii="Calibri" w:hAnsi="Calibri" w:cstheme="minorHAnsi"/>
        </w:rPr>
        <w:t xml:space="preserve"> (Agency)</w:t>
      </w:r>
    </w:p>
    <w:p w14:paraId="26112DAA" w14:textId="6C1C35E0" w:rsidR="00F34E33" w:rsidRPr="00FB0217" w:rsidRDefault="00FB0217" w:rsidP="00303636">
      <w:pPr>
        <w:pStyle w:val="ListParagraph"/>
        <w:numPr>
          <w:ilvl w:val="2"/>
          <w:numId w:val="11"/>
        </w:numPr>
        <w:spacing w:after="0"/>
        <w:ind w:left="216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Discussion of ECMs,</w:t>
      </w:r>
      <w:r w:rsidR="007B1013">
        <w:rPr>
          <w:rFonts w:ascii="Calibri" w:hAnsi="Calibri" w:cstheme="minorHAnsi"/>
        </w:rPr>
        <w:t xml:space="preserve"> additional ECMs,</w:t>
      </w:r>
      <w:r w:rsidRPr="00FB0217">
        <w:rPr>
          <w:rFonts w:ascii="Calibri" w:hAnsi="Calibri" w:cstheme="minorHAnsi"/>
        </w:rPr>
        <w:t xml:space="preserve"> and exceptions (Agency)</w:t>
      </w:r>
    </w:p>
    <w:p w14:paraId="7C11A301" w14:textId="77777777" w:rsidR="00995CF2" w:rsidRDefault="00FB0217" w:rsidP="00303636">
      <w:pPr>
        <w:pStyle w:val="ListParagraph"/>
        <w:numPr>
          <w:ilvl w:val="1"/>
          <w:numId w:val="11"/>
        </w:numPr>
        <w:spacing w:after="0"/>
        <w:ind w:left="1440"/>
        <w:rPr>
          <w:rFonts w:ascii="Calibri" w:hAnsi="Calibri" w:cstheme="minorHAnsi"/>
        </w:rPr>
      </w:pPr>
      <w:r w:rsidRPr="007B1013">
        <w:rPr>
          <w:rFonts w:ascii="Calibri" w:hAnsi="Calibri" w:cstheme="minorHAnsi"/>
        </w:rPr>
        <w:t>O&amp;M services, R&amp;R responsibilities and O&amp;M savings (Agency)</w:t>
      </w:r>
    </w:p>
    <w:p w14:paraId="4BA74BCF" w14:textId="77777777" w:rsidR="00275400" w:rsidRPr="00BD2BFA" w:rsidRDefault="007B1013" w:rsidP="00303636">
      <w:pPr>
        <w:pStyle w:val="ListParagraph"/>
        <w:numPr>
          <w:ilvl w:val="1"/>
          <w:numId w:val="11"/>
        </w:numPr>
        <w:spacing w:after="0"/>
        <w:ind w:left="1440"/>
        <w:rPr>
          <w:rFonts w:ascii="Calibri" w:hAnsi="Calibri" w:cstheme="minorHAnsi"/>
        </w:rPr>
      </w:pPr>
      <w:r w:rsidRPr="007B1013">
        <w:rPr>
          <w:rFonts w:ascii="Calibri" w:hAnsi="Calibri"/>
        </w:rPr>
        <w:t>Energy and escalation rates, rebates, financial incentives</w:t>
      </w:r>
      <w:r>
        <w:rPr>
          <w:rFonts w:ascii="Calibri" w:hAnsi="Calibri"/>
        </w:rPr>
        <w:t xml:space="preserve"> (Agency/ESCO)</w:t>
      </w:r>
    </w:p>
    <w:p w14:paraId="6C141425" w14:textId="77777777" w:rsidR="00275400" w:rsidRPr="00275400" w:rsidRDefault="00275400" w:rsidP="00303636">
      <w:pPr>
        <w:pStyle w:val="ListParagraph"/>
        <w:numPr>
          <w:ilvl w:val="1"/>
          <w:numId w:val="11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C</w:t>
      </w:r>
      <w:r w:rsidRPr="00275400">
        <w:rPr>
          <w:rFonts w:ascii="Calibri" w:hAnsi="Calibri"/>
        </w:rPr>
        <w:t>ybersecurity plan</w:t>
      </w:r>
      <w:r w:rsidR="00CE1FE3">
        <w:rPr>
          <w:rStyle w:val="FootnoteReference"/>
          <w:rFonts w:ascii="Calibri" w:hAnsi="Calibri"/>
        </w:rPr>
        <w:footnoteReference w:id="2"/>
      </w:r>
      <w:r w:rsidR="00CE1FE3">
        <w:rPr>
          <w:rFonts w:ascii="Calibri" w:hAnsi="Calibri"/>
        </w:rPr>
        <w:t xml:space="preserve"> </w:t>
      </w:r>
      <w:r w:rsidR="00BD2BFA">
        <w:rPr>
          <w:rFonts w:ascii="Calibri" w:hAnsi="Calibri"/>
        </w:rPr>
        <w:t>and protocols</w:t>
      </w:r>
      <w:r w:rsidRPr="00275400">
        <w:rPr>
          <w:rFonts w:ascii="Calibri" w:hAnsi="Calibri"/>
        </w:rPr>
        <w:t>, including cybersecurity control measures, prior to receiving final Investment Grade Audit (IGA).</w:t>
      </w:r>
    </w:p>
    <w:p w14:paraId="5955C860" w14:textId="77777777" w:rsidR="00076375" w:rsidRPr="00303636" w:rsidRDefault="00FB0217" w:rsidP="00303636">
      <w:pPr>
        <w:pStyle w:val="ListParagraph"/>
        <w:numPr>
          <w:ilvl w:val="1"/>
          <w:numId w:val="11"/>
        </w:numPr>
        <w:spacing w:after="0"/>
        <w:ind w:left="1440"/>
        <w:rPr>
          <w:rFonts w:cstheme="minorHAnsi"/>
          <w:b/>
        </w:rPr>
      </w:pPr>
      <w:r w:rsidRPr="00F04D38">
        <w:rPr>
          <w:rFonts w:cstheme="minorHAnsi"/>
        </w:rPr>
        <w:t>Codes, regulations, hazards, other considerations/issues  (Agency)</w:t>
      </w:r>
    </w:p>
    <w:p w14:paraId="4AF4EB4F" w14:textId="77777777" w:rsidR="00494FB2" w:rsidRPr="00494FB2" w:rsidRDefault="00494FB2" w:rsidP="00303636">
      <w:pPr>
        <w:pStyle w:val="ListParagraph"/>
        <w:numPr>
          <w:ilvl w:val="1"/>
          <w:numId w:val="11"/>
        </w:numPr>
        <w:spacing w:after="0"/>
        <w:ind w:left="1440"/>
        <w:rPr>
          <w:rFonts w:cstheme="minorHAnsi"/>
        </w:rPr>
      </w:pPr>
      <w:r w:rsidRPr="00494FB2">
        <w:rPr>
          <w:rFonts w:cstheme="minorHAnsi"/>
        </w:rPr>
        <w:t>Special access and/or work requirements</w:t>
      </w:r>
    </w:p>
    <w:p w14:paraId="30F406C6" w14:textId="77777777" w:rsidR="00494FB2" w:rsidRPr="00303636" w:rsidRDefault="00494FB2" w:rsidP="00303636">
      <w:pPr>
        <w:pStyle w:val="ListParagraph"/>
        <w:numPr>
          <w:ilvl w:val="1"/>
          <w:numId w:val="11"/>
        </w:numPr>
        <w:spacing w:after="0"/>
        <w:ind w:left="1440"/>
        <w:rPr>
          <w:rFonts w:cstheme="minorHAnsi"/>
        </w:rPr>
      </w:pPr>
      <w:r w:rsidRPr="00303636">
        <w:rPr>
          <w:rFonts w:cstheme="minorHAnsi"/>
        </w:rPr>
        <w:t>Agency and jurisdictional permitting roles and re</w:t>
      </w:r>
      <w:r>
        <w:rPr>
          <w:rFonts w:cstheme="minorHAnsi"/>
        </w:rPr>
        <w:t>s</w:t>
      </w:r>
      <w:r w:rsidRPr="00303636">
        <w:rPr>
          <w:rFonts w:cstheme="minorHAnsi"/>
        </w:rPr>
        <w:t>po</w:t>
      </w:r>
      <w:r>
        <w:rPr>
          <w:rFonts w:cstheme="minorHAnsi"/>
        </w:rPr>
        <w:t>ns</w:t>
      </w:r>
      <w:r w:rsidRPr="00303636">
        <w:rPr>
          <w:rFonts w:cstheme="minorHAnsi"/>
        </w:rPr>
        <w:t>ibilities (Agency)</w:t>
      </w:r>
      <w:r>
        <w:rPr>
          <w:rFonts w:cstheme="minorHAnsi"/>
        </w:rPr>
        <w:t>, e.g. permitting, applications, etc.</w:t>
      </w:r>
    </w:p>
    <w:p w14:paraId="1CB4A1F0" w14:textId="77777777" w:rsidR="00FB0217" w:rsidRPr="00FB0217" w:rsidRDefault="00FB0217" w:rsidP="00303636">
      <w:pPr>
        <w:pStyle w:val="ListParagraph"/>
        <w:numPr>
          <w:ilvl w:val="1"/>
          <w:numId w:val="11"/>
        </w:numPr>
        <w:spacing w:after="0"/>
        <w:ind w:left="1440"/>
        <w:rPr>
          <w:rFonts w:ascii="Calibri" w:hAnsi="Calibri" w:cstheme="minorHAnsi"/>
          <w:b/>
        </w:rPr>
      </w:pPr>
      <w:r w:rsidRPr="00494FB2">
        <w:rPr>
          <w:rFonts w:ascii="Calibri" w:hAnsi="Calibri" w:cstheme="minorHAnsi"/>
        </w:rPr>
        <w:t>Categorical</w:t>
      </w:r>
      <w:r w:rsidRPr="007B1013">
        <w:rPr>
          <w:rFonts w:ascii="Calibri" w:hAnsi="Calibri" w:cstheme="minorHAnsi"/>
        </w:rPr>
        <w:t xml:space="preserve"> Exclusions – en</w:t>
      </w:r>
      <w:r w:rsidRPr="00FB0217">
        <w:rPr>
          <w:rFonts w:ascii="Calibri" w:hAnsi="Calibri" w:cstheme="minorHAnsi"/>
        </w:rPr>
        <w:t>vironmental documentation</w:t>
      </w:r>
      <w:r w:rsidRPr="00FB0217">
        <w:rPr>
          <w:rFonts w:ascii="Calibri" w:hAnsi="Calibri" w:cstheme="minorHAnsi"/>
          <w:b/>
        </w:rPr>
        <w:t xml:space="preserve"> </w:t>
      </w:r>
      <w:r w:rsidRPr="00FB0217">
        <w:rPr>
          <w:rFonts w:ascii="Calibri" w:hAnsi="Calibri" w:cstheme="minorHAnsi"/>
        </w:rPr>
        <w:t>(Agency)</w:t>
      </w:r>
    </w:p>
    <w:p w14:paraId="58B53D04" w14:textId="77777777" w:rsidR="00FB0217" w:rsidRPr="00FB0217" w:rsidRDefault="00FB0217" w:rsidP="00303636">
      <w:pPr>
        <w:pStyle w:val="ListParagraph"/>
        <w:numPr>
          <w:ilvl w:val="1"/>
          <w:numId w:val="11"/>
        </w:numPr>
        <w:spacing w:after="0"/>
        <w:ind w:left="1440"/>
        <w:rPr>
          <w:rFonts w:ascii="Calibri" w:hAnsi="Calibri" w:cstheme="minorHAnsi"/>
          <w:b/>
        </w:rPr>
      </w:pPr>
      <w:r w:rsidRPr="00FB0217">
        <w:rPr>
          <w:rFonts w:ascii="Calibri" w:hAnsi="Calibri" w:cstheme="minorHAnsi"/>
        </w:rPr>
        <w:t>Design Intent – Commissioning requirements (Agency)</w:t>
      </w:r>
    </w:p>
    <w:p w14:paraId="3BF2B193" w14:textId="77777777" w:rsidR="00FB0217" w:rsidRPr="00FB0217" w:rsidRDefault="00FB0217" w:rsidP="00FB0217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Questions/answers on TO RFP document or attachments (PF)</w:t>
      </w:r>
    </w:p>
    <w:p w14:paraId="68931630" w14:textId="77777777" w:rsidR="00D57D33" w:rsidRPr="00FB0217" w:rsidRDefault="00DB18CD" w:rsidP="009F7EAB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9F7EAB">
        <w:rPr>
          <w:rFonts w:asciiTheme="minorHAnsi" w:hAnsiTheme="minorHAnsi"/>
          <w:sz w:val="22"/>
          <w:szCs w:val="22"/>
        </w:rPr>
        <w:t>Discuss available technology screenings (renewables, resiliency, etc.</w:t>
      </w:r>
      <w:r>
        <w:rPr>
          <w:rFonts w:asciiTheme="minorHAnsi" w:hAnsiTheme="minorHAnsi"/>
          <w:sz w:val="22"/>
          <w:szCs w:val="22"/>
        </w:rPr>
        <w:t>; check with FPE</w:t>
      </w:r>
      <w:r w:rsidRPr="009F7EAB">
        <w:rPr>
          <w:rFonts w:asciiTheme="minorHAnsi" w:hAnsiTheme="minorHAnsi"/>
          <w:sz w:val="22"/>
          <w:szCs w:val="22"/>
        </w:rPr>
        <w:t>)</w:t>
      </w:r>
    </w:p>
    <w:p w14:paraId="6DC71BB5" w14:textId="77777777" w:rsidR="00FB0217" w:rsidRPr="00FB0217" w:rsidRDefault="00FB0217" w:rsidP="00FB0217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FB0217">
        <w:rPr>
          <w:rFonts w:ascii="Calibri" w:hAnsi="Calibri" w:cstheme="minorHAnsi"/>
          <w:color w:val="222222"/>
          <w:sz w:val="22"/>
          <w:szCs w:val="22"/>
        </w:rPr>
        <w:t>Energy Star/FEMP EE Project requirements (PF)</w:t>
      </w:r>
    </w:p>
    <w:p w14:paraId="0A7EDAA7" w14:textId="77777777" w:rsidR="00203B7C" w:rsidRDefault="00FB0217" w:rsidP="00203B7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hAnsi="Calibri" w:cstheme="minorHAnsi"/>
          <w:color w:val="222222"/>
        </w:rPr>
      </w:pPr>
      <w:r w:rsidRPr="00FB0217">
        <w:rPr>
          <w:rFonts w:ascii="Calibri" w:hAnsi="Calibri" w:cstheme="minorHAnsi"/>
          <w:color w:val="222222"/>
        </w:rPr>
        <w:lastRenderedPageBreak/>
        <w:t xml:space="preserve">Address </w:t>
      </w:r>
      <w:r w:rsidR="00DB18CD">
        <w:rPr>
          <w:rFonts w:ascii="Calibri" w:hAnsi="Calibri" w:cstheme="minorHAnsi"/>
          <w:color w:val="222222"/>
        </w:rPr>
        <w:t>contract management</w:t>
      </w:r>
      <w:r w:rsidRPr="00FB0217">
        <w:rPr>
          <w:rFonts w:ascii="Calibri" w:hAnsi="Calibri" w:cstheme="minorHAnsi"/>
          <w:color w:val="222222"/>
        </w:rPr>
        <w:t xml:space="preserve"> planning prior to task order award (PF</w:t>
      </w:r>
      <w:r w:rsidR="00DB18CD">
        <w:rPr>
          <w:rFonts w:ascii="Calibri" w:hAnsi="Calibri" w:cstheme="minorHAnsi"/>
          <w:color w:val="222222"/>
        </w:rPr>
        <w:t xml:space="preserve">; see Contract </w:t>
      </w:r>
      <w:r w:rsidR="009E2D40">
        <w:rPr>
          <w:rFonts w:ascii="Calibri" w:hAnsi="Calibri" w:cstheme="minorHAnsi"/>
          <w:color w:val="222222"/>
        </w:rPr>
        <w:t>Management</w:t>
      </w:r>
      <w:r w:rsidR="00DB18CD">
        <w:rPr>
          <w:rFonts w:ascii="Calibri" w:hAnsi="Calibri" w:cstheme="minorHAnsi"/>
          <w:color w:val="222222"/>
        </w:rPr>
        <w:t xml:space="preserve"> training and </w:t>
      </w:r>
      <w:r w:rsidR="009E2D40">
        <w:rPr>
          <w:rFonts w:ascii="Calibri" w:hAnsi="Calibri" w:cstheme="minorHAnsi"/>
          <w:color w:val="222222"/>
        </w:rPr>
        <w:t>contract management</w:t>
      </w:r>
      <w:r w:rsidR="00DB18CD">
        <w:rPr>
          <w:rFonts w:ascii="Calibri" w:hAnsi="Calibri" w:cstheme="minorHAnsi"/>
          <w:color w:val="222222"/>
        </w:rPr>
        <w:t xml:space="preserve"> web resource document</w:t>
      </w:r>
      <w:r w:rsidRPr="00FB0217">
        <w:rPr>
          <w:rFonts w:ascii="Calibri" w:hAnsi="Calibri" w:cstheme="minorHAnsi"/>
          <w:color w:val="222222"/>
        </w:rPr>
        <w:t>)</w:t>
      </w:r>
    </w:p>
    <w:p w14:paraId="3F9701B9" w14:textId="77777777" w:rsidR="00203B7C" w:rsidRPr="009F7EAB" w:rsidRDefault="00203B7C" w:rsidP="00203B7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hAnsi="Calibri" w:cstheme="minorHAnsi"/>
          <w:color w:val="222222"/>
        </w:rPr>
      </w:pPr>
      <w:r w:rsidRPr="00203B7C">
        <w:rPr>
          <w:rFonts w:ascii="Calibri" w:hAnsi="Calibri" w:cstheme="minorHAnsi"/>
        </w:rPr>
        <w:t>Compliance with O&amp;M savings guidance (PF)</w:t>
      </w:r>
    </w:p>
    <w:p w14:paraId="1F29F3DF" w14:textId="77777777" w:rsidR="00D87D3C" w:rsidRPr="00203B7C" w:rsidRDefault="00D87D3C" w:rsidP="00203B7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hAnsi="Calibri" w:cstheme="minorHAnsi"/>
          <w:color w:val="222222"/>
        </w:rPr>
      </w:pPr>
      <w:r>
        <w:rPr>
          <w:rFonts w:ascii="Calibri" w:hAnsi="Calibri" w:cstheme="minorHAnsi"/>
        </w:rPr>
        <w:t>Discuss transition from award to post-award and construction planning (review best practices for incorporation into transition plan)</w:t>
      </w:r>
    </w:p>
    <w:p w14:paraId="277D6770" w14:textId="77777777" w:rsidR="00203B7C" w:rsidRPr="00203B7C" w:rsidRDefault="00203B7C" w:rsidP="00203B7C">
      <w:pPr>
        <w:pStyle w:val="ListParagraph"/>
        <w:shd w:val="clear" w:color="auto" w:fill="FFFFFF"/>
        <w:spacing w:after="0"/>
        <w:ind w:left="1080"/>
        <w:rPr>
          <w:rFonts w:ascii="Calibri" w:hAnsi="Calibri" w:cstheme="minorHAnsi"/>
          <w:color w:val="222222"/>
        </w:rPr>
      </w:pPr>
    </w:p>
    <w:p w14:paraId="10F5FAB9" w14:textId="77777777" w:rsidR="00FB0217" w:rsidRPr="00FB0217" w:rsidRDefault="007E5E3D" w:rsidP="00FB0217">
      <w:pPr>
        <w:spacing w:before="120" w:line="240" w:lineRule="atLeast"/>
        <w:outlineLvl w:val="0"/>
        <w:rPr>
          <w:rFonts w:cs="Arial"/>
        </w:rPr>
      </w:pPr>
      <w:r>
        <w:rPr>
          <w:rFonts w:cs="Arial"/>
          <w:b/>
        </w:rPr>
        <w:t>Investment-Grade</w:t>
      </w:r>
      <w:r w:rsidR="00BA3CDD">
        <w:rPr>
          <w:rFonts w:cs="Arial"/>
          <w:b/>
        </w:rPr>
        <w:t xml:space="preserve"> </w:t>
      </w:r>
      <w:r w:rsidR="00FB0217" w:rsidRPr="00FB0217">
        <w:rPr>
          <w:rFonts w:cs="Arial"/>
          <w:b/>
        </w:rPr>
        <w:t>Audit Process</w:t>
      </w:r>
    </w:p>
    <w:p w14:paraId="47A0462D" w14:textId="77777777" w:rsidR="00FB0217" w:rsidRPr="00FB0217" w:rsidRDefault="00FB0217" w:rsidP="00FB0217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Contractor discussion of their plans </w:t>
      </w:r>
      <w:r w:rsidR="00F30A28">
        <w:rPr>
          <w:rFonts w:ascii="Calibri" w:hAnsi="Calibri"/>
        </w:rPr>
        <w:t xml:space="preserve">and needs </w:t>
      </w:r>
      <w:r w:rsidRPr="00FB0217">
        <w:rPr>
          <w:rFonts w:ascii="Calibri" w:hAnsi="Calibri"/>
        </w:rPr>
        <w:t xml:space="preserve">for </w:t>
      </w:r>
      <w:r w:rsidR="007E5E3D">
        <w:rPr>
          <w:rFonts w:ascii="Calibri" w:hAnsi="Calibri"/>
        </w:rPr>
        <w:t>IGA</w:t>
      </w:r>
      <w:r w:rsidR="00623F59">
        <w:rPr>
          <w:rFonts w:ascii="Calibri" w:hAnsi="Calibri"/>
        </w:rPr>
        <w:t>/proposal</w:t>
      </w:r>
      <w:r w:rsidRPr="00FB0217">
        <w:rPr>
          <w:rFonts w:ascii="Calibri" w:hAnsi="Calibri"/>
        </w:rPr>
        <w:t xml:space="preserve"> phase (ESCO)</w:t>
      </w:r>
    </w:p>
    <w:p w14:paraId="6AB10450" w14:textId="77777777" w:rsidR="00F30A28" w:rsidRDefault="00FB0217" w:rsidP="00F30A28">
      <w:pPr>
        <w:pStyle w:val="ListParagraph"/>
        <w:numPr>
          <w:ilvl w:val="1"/>
          <w:numId w:val="12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Logistics and access</w:t>
      </w:r>
    </w:p>
    <w:p w14:paraId="23FF5458" w14:textId="77777777" w:rsidR="008327B5" w:rsidRPr="008327B5" w:rsidRDefault="008327B5" w:rsidP="00BD2BFA">
      <w:pPr>
        <w:pStyle w:val="ListParagraph"/>
        <w:numPr>
          <w:ilvl w:val="2"/>
          <w:numId w:val="12"/>
        </w:numPr>
        <w:spacing w:after="0"/>
        <w:rPr>
          <w:rFonts w:ascii="Calibri" w:hAnsi="Calibri"/>
        </w:rPr>
      </w:pPr>
      <w:r>
        <w:rPr>
          <w:rFonts w:ascii="Calibri" w:hAnsi="Calibri"/>
        </w:rPr>
        <w:t>Possible COVID</w:t>
      </w:r>
      <w:r w:rsidR="00BD2BFA">
        <w:rPr>
          <w:rFonts w:ascii="Calibri" w:hAnsi="Calibri"/>
        </w:rPr>
        <w:t>-19</w:t>
      </w:r>
      <w:r w:rsidR="00F04D38">
        <w:rPr>
          <w:rFonts w:ascii="Calibri" w:hAnsi="Calibri"/>
        </w:rPr>
        <w:t xml:space="preserve"> impact on</w:t>
      </w:r>
      <w:r w:rsidR="00BD2BFA">
        <w:rPr>
          <w:rFonts w:ascii="Calibri" w:hAnsi="Calibri"/>
        </w:rPr>
        <w:t xml:space="preserve"> travel (e.g.,</w:t>
      </w:r>
      <w:r>
        <w:rPr>
          <w:rFonts w:ascii="Calibri" w:hAnsi="Calibri"/>
        </w:rPr>
        <w:t xml:space="preserve"> </w:t>
      </w:r>
      <w:r w:rsidR="00BD2BFA">
        <w:rPr>
          <w:rFonts w:ascii="Calibri" w:hAnsi="Calibri"/>
        </w:rPr>
        <w:t xml:space="preserve">foreign travel requiring </w:t>
      </w:r>
      <w:r>
        <w:rPr>
          <w:rFonts w:ascii="Calibri" w:hAnsi="Calibri"/>
        </w:rPr>
        <w:t>14-day travel quarantine</w:t>
      </w:r>
      <w:r w:rsidR="00BD2BFA">
        <w:rPr>
          <w:rFonts w:ascii="Calibri" w:hAnsi="Calibri"/>
        </w:rPr>
        <w:t>)</w:t>
      </w:r>
      <w:r w:rsidR="00F04D38">
        <w:rPr>
          <w:rFonts w:ascii="Calibri" w:hAnsi="Calibri"/>
        </w:rPr>
        <w:t xml:space="preserve">; site access, etc. </w:t>
      </w:r>
    </w:p>
    <w:p w14:paraId="1553814C" w14:textId="77777777" w:rsidR="00F30A28" w:rsidRPr="00F30A28" w:rsidRDefault="00F30A28" w:rsidP="00F70668">
      <w:pPr>
        <w:pStyle w:val="ListParagraph"/>
        <w:numPr>
          <w:ilvl w:val="1"/>
          <w:numId w:val="12"/>
        </w:numPr>
        <w:spacing w:after="0"/>
      </w:pPr>
      <w:r w:rsidRPr="00F30A28">
        <w:t>Security – restricted areas, escorts, etc.</w:t>
      </w:r>
    </w:p>
    <w:p w14:paraId="3F940578" w14:textId="77777777" w:rsidR="00FB0217" w:rsidRDefault="00F30A28" w:rsidP="00F30A28">
      <w:pPr>
        <w:pStyle w:val="ListParagraph"/>
        <w:numPr>
          <w:ilvl w:val="1"/>
          <w:numId w:val="12"/>
        </w:numPr>
        <w:spacing w:after="0"/>
        <w:rPr>
          <w:rFonts w:ascii="Calibri" w:hAnsi="Calibri"/>
        </w:rPr>
      </w:pPr>
      <w:r>
        <w:rPr>
          <w:rFonts w:ascii="Calibri" w:hAnsi="Calibri"/>
        </w:rPr>
        <w:t>T</w:t>
      </w:r>
      <w:r w:rsidR="00FB0217" w:rsidRPr="00FB0217">
        <w:rPr>
          <w:rFonts w:ascii="Calibri" w:hAnsi="Calibri"/>
        </w:rPr>
        <w:t>esting</w:t>
      </w:r>
      <w:r>
        <w:rPr>
          <w:rFonts w:ascii="Calibri" w:hAnsi="Calibri"/>
        </w:rPr>
        <w:t xml:space="preserve"> and </w:t>
      </w:r>
      <w:r w:rsidR="00FB0217" w:rsidRPr="00FB0217">
        <w:rPr>
          <w:rFonts w:ascii="Calibri" w:hAnsi="Calibri"/>
        </w:rPr>
        <w:t>metering to be</w:t>
      </w:r>
      <w:r>
        <w:rPr>
          <w:rFonts w:ascii="Calibri" w:hAnsi="Calibri"/>
        </w:rPr>
        <w:t xml:space="preserve"> performed</w:t>
      </w:r>
    </w:p>
    <w:p w14:paraId="2CA2A3A9" w14:textId="77777777" w:rsidR="004859AB" w:rsidRPr="00FB0217" w:rsidRDefault="00DB18CD" w:rsidP="004859AB">
      <w:pPr>
        <w:pStyle w:val="ListParagraph"/>
        <w:numPr>
          <w:ilvl w:val="2"/>
          <w:numId w:val="12"/>
        </w:numPr>
        <w:spacing w:after="0"/>
        <w:rPr>
          <w:rFonts w:ascii="Calibri" w:hAnsi="Calibri"/>
        </w:rPr>
      </w:pPr>
      <w:r>
        <w:rPr>
          <w:rFonts w:ascii="Calibri" w:hAnsi="Calibri"/>
        </w:rPr>
        <w:t>Government w</w:t>
      </w:r>
      <w:r w:rsidR="004859AB">
        <w:rPr>
          <w:rFonts w:ascii="Calibri" w:hAnsi="Calibri"/>
        </w:rPr>
        <w:t>itnessing and levels of witnessing</w:t>
      </w:r>
    </w:p>
    <w:p w14:paraId="766D66C7" w14:textId="77777777" w:rsidR="00F30A28" w:rsidRDefault="00FB0217" w:rsidP="00FB0217">
      <w:pPr>
        <w:pStyle w:val="ListParagraph"/>
        <w:numPr>
          <w:ilvl w:val="1"/>
          <w:numId w:val="12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Safety requirements – training, hazards</w:t>
      </w:r>
    </w:p>
    <w:p w14:paraId="5E0CDF12" w14:textId="77777777" w:rsidR="00F30A28" w:rsidRDefault="00F30A28" w:rsidP="00FB0217">
      <w:pPr>
        <w:pStyle w:val="ListParagraph"/>
        <w:numPr>
          <w:ilvl w:val="1"/>
          <w:numId w:val="12"/>
        </w:numPr>
        <w:spacing w:after="0"/>
        <w:rPr>
          <w:rFonts w:ascii="Calibri" w:hAnsi="Calibri"/>
        </w:rPr>
      </w:pPr>
      <w:r>
        <w:rPr>
          <w:rFonts w:ascii="Calibri" w:hAnsi="Calibri"/>
        </w:rPr>
        <w:t>Drawings and studies (including asbestos, PCBs, etc.)</w:t>
      </w:r>
    </w:p>
    <w:p w14:paraId="2ED69C44" w14:textId="77777777" w:rsidR="00F30A28" w:rsidRDefault="00F30A28" w:rsidP="00FB0217">
      <w:pPr>
        <w:pStyle w:val="ListParagraph"/>
        <w:numPr>
          <w:ilvl w:val="1"/>
          <w:numId w:val="12"/>
        </w:numPr>
        <w:spacing w:after="0"/>
        <w:rPr>
          <w:rFonts w:ascii="Calibri" w:hAnsi="Calibri"/>
        </w:rPr>
      </w:pPr>
      <w:r>
        <w:rPr>
          <w:rFonts w:ascii="Calibri" w:hAnsi="Calibri"/>
        </w:rPr>
        <w:t>Historical designation</w:t>
      </w:r>
    </w:p>
    <w:p w14:paraId="7A35B7AA" w14:textId="77777777" w:rsidR="00FB0217" w:rsidRPr="00FB0217" w:rsidRDefault="00F30A28" w:rsidP="00FB0217">
      <w:pPr>
        <w:pStyle w:val="ListParagraph"/>
        <w:numPr>
          <w:ilvl w:val="1"/>
          <w:numId w:val="12"/>
        </w:numPr>
        <w:spacing w:after="0"/>
        <w:rPr>
          <w:rFonts w:ascii="Calibri" w:hAnsi="Calibri"/>
        </w:rPr>
      </w:pPr>
      <w:r>
        <w:rPr>
          <w:rFonts w:ascii="Calibri" w:hAnsi="Calibri"/>
        </w:rPr>
        <w:t>Other ESCO needs during the IGA</w:t>
      </w:r>
    </w:p>
    <w:p w14:paraId="79D3E23A" w14:textId="77777777" w:rsidR="00FB0217" w:rsidRPr="00FB0217" w:rsidRDefault="00FB0217" w:rsidP="00FB0217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Process discussion – reviews (copies), document transmittals, etc. (ESCO)</w:t>
      </w:r>
    </w:p>
    <w:p w14:paraId="509AB372" w14:textId="77777777" w:rsidR="00FB0217" w:rsidRDefault="007E5E3D" w:rsidP="00FB0217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>
        <w:rPr>
          <w:rFonts w:ascii="Calibri" w:hAnsi="Calibri"/>
        </w:rPr>
        <w:t>IGA</w:t>
      </w:r>
      <w:r w:rsidR="00623F59">
        <w:rPr>
          <w:rFonts w:ascii="Calibri" w:hAnsi="Calibri"/>
        </w:rPr>
        <w:t>/proposal</w:t>
      </w:r>
      <w:r w:rsidR="00FB0217" w:rsidRPr="00FB0217">
        <w:rPr>
          <w:rFonts w:ascii="Calibri" w:hAnsi="Calibri"/>
        </w:rPr>
        <w:t xml:space="preserve"> requirements; what does it look like (components/revised proposal) what needs to be approved (ECM package, savings estimates, baseline, M&amp;V plan, etc.) (ESCO)</w:t>
      </w:r>
    </w:p>
    <w:p w14:paraId="59E2F74D" w14:textId="77777777" w:rsidR="007E55AD" w:rsidRPr="007E55AD" w:rsidRDefault="007E55AD" w:rsidP="009F7EAB">
      <w:pPr>
        <w:pStyle w:val="ListParagraph"/>
        <w:numPr>
          <w:ilvl w:val="1"/>
          <w:numId w:val="12"/>
        </w:numPr>
        <w:spacing w:after="0"/>
        <w:rPr>
          <w:rFonts w:ascii="Calibri" w:hAnsi="Calibri" w:cstheme="minorHAnsi"/>
        </w:rPr>
      </w:pPr>
      <w:r>
        <w:rPr>
          <w:rFonts w:ascii="Calibri" w:hAnsi="Calibri"/>
        </w:rPr>
        <w:t>Discuss M&amp;V approach for s</w:t>
      </w:r>
      <w:r w:rsidRPr="007B1013">
        <w:rPr>
          <w:rFonts w:ascii="Calibri" w:hAnsi="Calibri"/>
        </w:rPr>
        <w:t>avings verification</w:t>
      </w:r>
      <w:r>
        <w:rPr>
          <w:rFonts w:ascii="Calibri" w:hAnsi="Calibri"/>
        </w:rPr>
        <w:t>/sampling/etc. (Agency/ESCO)</w:t>
      </w:r>
    </w:p>
    <w:p w14:paraId="73362B79" w14:textId="77777777" w:rsidR="007E55AD" w:rsidRPr="00F04D38" w:rsidRDefault="007E55AD" w:rsidP="009F7EAB">
      <w:pPr>
        <w:pStyle w:val="ListParagraph"/>
        <w:numPr>
          <w:ilvl w:val="1"/>
          <w:numId w:val="12"/>
        </w:numPr>
        <w:shd w:val="clear" w:color="auto" w:fill="FFFFFF"/>
        <w:rPr>
          <w:rFonts w:ascii="Calibri" w:eastAsia="Times New Roman" w:hAnsi="Calibri" w:cs="Arial"/>
          <w:color w:val="222222"/>
        </w:rPr>
      </w:pPr>
      <w:r w:rsidRPr="007E55AD">
        <w:rPr>
          <w:rFonts w:eastAsia="Times New Roman" w:cs="Arial"/>
          <w:color w:val="222222"/>
        </w:rPr>
        <w:t>Government witnessing for M&amp;V baseline (if measureme</w:t>
      </w:r>
      <w:r>
        <w:rPr>
          <w:rFonts w:eastAsia="Times New Roman" w:cs="Arial"/>
          <w:color w:val="222222"/>
        </w:rPr>
        <w:t>nts are made to support the IGA</w:t>
      </w:r>
      <w:r w:rsidR="00623F59">
        <w:rPr>
          <w:rFonts w:eastAsia="Times New Roman" w:cs="Arial"/>
          <w:color w:val="222222"/>
        </w:rPr>
        <w:t>/proposal</w:t>
      </w:r>
      <w:r>
        <w:rPr>
          <w:rFonts w:eastAsia="Times New Roman" w:cs="Arial"/>
          <w:color w:val="222222"/>
        </w:rPr>
        <w:t>)</w:t>
      </w:r>
    </w:p>
    <w:p w14:paraId="002EAD62" w14:textId="77777777" w:rsidR="00786600" w:rsidRPr="009F7EAB" w:rsidRDefault="00786600" w:rsidP="009F7EAB">
      <w:pPr>
        <w:pStyle w:val="ListParagraph"/>
        <w:numPr>
          <w:ilvl w:val="1"/>
          <w:numId w:val="12"/>
        </w:numPr>
        <w:shd w:val="clear" w:color="auto" w:fill="FFFFFF"/>
        <w:rPr>
          <w:rFonts w:ascii="Calibri" w:eastAsia="Times New Roman" w:hAnsi="Calibri" w:cs="Arial"/>
          <w:color w:val="222222"/>
        </w:rPr>
      </w:pPr>
      <w:r>
        <w:rPr>
          <w:rFonts w:eastAsia="Times New Roman" w:cs="Arial"/>
          <w:color w:val="222222"/>
        </w:rPr>
        <w:t>Evaluate potential impact of Covid-19 on baseline (occupancy, enhanced ventilation, etc.)</w:t>
      </w:r>
    </w:p>
    <w:p w14:paraId="19BE35C9" w14:textId="77777777" w:rsidR="00FB0217" w:rsidRPr="003007B6" w:rsidRDefault="00FB0217" w:rsidP="007B1013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rPr>
          <w:rFonts w:ascii="Calibri" w:hAnsi="Calibri" w:cstheme="minorHAnsi"/>
          <w:color w:val="000000"/>
        </w:rPr>
      </w:pPr>
      <w:r w:rsidRPr="00FB0217">
        <w:rPr>
          <w:rFonts w:ascii="Calibri" w:hAnsi="Calibri"/>
        </w:rPr>
        <w:t>Government discussion/expectations of what needs further investigation (Agency / ESCO)</w:t>
      </w:r>
    </w:p>
    <w:p w14:paraId="4A4D2BC3" w14:textId="00BFDC43" w:rsidR="0079118C" w:rsidRPr="00AC3658" w:rsidRDefault="0079118C" w:rsidP="0079118C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rPr>
          <w:rFonts w:ascii="Calibri" w:hAnsi="Calibri" w:cstheme="minorHAnsi"/>
          <w:color w:val="000000"/>
        </w:rPr>
      </w:pPr>
      <w:r>
        <w:rPr>
          <w:rFonts w:ascii="Calibri" w:hAnsi="Calibri"/>
        </w:rPr>
        <w:t xml:space="preserve">Identify the needed quantity and scope of proposal/IGA review meetings to develop the final proposal (the PA path typically has a midpoint and final review while the direct-to-IGA </w:t>
      </w:r>
      <w:r w:rsidR="003F2254">
        <w:rPr>
          <w:rFonts w:ascii="Calibri" w:hAnsi="Calibri"/>
        </w:rPr>
        <w:t xml:space="preserve">path </w:t>
      </w:r>
      <w:r>
        <w:rPr>
          <w:rFonts w:ascii="Calibri" w:hAnsi="Calibri"/>
        </w:rPr>
        <w:t xml:space="preserve">may have/need more than two review meetings). </w:t>
      </w:r>
      <w:r w:rsidR="00AC3658">
        <w:rPr>
          <w:rFonts w:ascii="Calibri" w:hAnsi="Calibri"/>
        </w:rPr>
        <w:t xml:space="preserve"> Identify expectations from each. </w:t>
      </w:r>
      <w:r>
        <w:rPr>
          <w:rFonts w:ascii="Calibri" w:hAnsi="Calibri"/>
        </w:rPr>
        <w:t xml:space="preserve"> Identify the needed </w:t>
      </w:r>
      <w:r w:rsidR="003007B6">
        <w:rPr>
          <w:rFonts w:ascii="Calibri" w:hAnsi="Calibri"/>
        </w:rPr>
        <w:t>p</w:t>
      </w:r>
      <w:r>
        <w:rPr>
          <w:rFonts w:ascii="Calibri" w:hAnsi="Calibri"/>
        </w:rPr>
        <w:t>roposal/IGA topical workshop</w:t>
      </w:r>
      <w:r w:rsidR="00AC3658">
        <w:rPr>
          <w:rFonts w:ascii="Calibri" w:hAnsi="Calibri"/>
        </w:rPr>
        <w:t>s</w:t>
      </w:r>
      <w:r>
        <w:rPr>
          <w:rFonts w:ascii="Calibri" w:hAnsi="Calibri"/>
        </w:rPr>
        <w:t xml:space="preserve"> to support proposal development such as:</w:t>
      </w:r>
    </w:p>
    <w:p w14:paraId="2014DE71" w14:textId="77777777" w:rsidR="00AC3658" w:rsidRDefault="00AC3658" w:rsidP="00AC365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rPr>
          <w:rFonts w:ascii="Calibri" w:hAnsi="Calibri" w:cstheme="minorHAnsi"/>
          <w:color w:val="000000"/>
        </w:rPr>
      </w:pPr>
    </w:p>
    <w:p w14:paraId="7BFCB1C0" w14:textId="2BB7D55C" w:rsidR="00AC3658" w:rsidRDefault="00AC3658" w:rsidP="00AC3658">
      <w:pPr>
        <w:ind w:left="547"/>
        <w:rPr>
          <w:rFonts w:eastAsiaTheme="minorEastAsia"/>
        </w:rPr>
      </w:pPr>
      <w:r w:rsidRPr="00AC3658">
        <w:rPr>
          <w:rFonts w:ascii="MS Gothic" w:eastAsia="MS Gothic" w:hAnsi="MS Gothic" w:hint="eastAsia"/>
        </w:rPr>
        <w:t>☐</w:t>
      </w:r>
      <w:r w:rsidRPr="00AC3658">
        <w:rPr>
          <w:rFonts w:eastAsiaTheme="minorEastAsia"/>
        </w:rPr>
        <w:t xml:space="preserve"> </w:t>
      </w:r>
      <w:r>
        <w:rPr>
          <w:rFonts w:eastAsiaTheme="minorEastAsia"/>
        </w:rPr>
        <w:t>Project scoping/ECMs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C3658">
        <w:rPr>
          <w:rFonts w:ascii="MS Gothic" w:eastAsia="MS Gothic" w:hAnsi="MS Gothic" w:hint="eastAsia"/>
        </w:rPr>
        <w:t>☐</w:t>
      </w:r>
      <w:r w:rsidRPr="00AC3658">
        <w:rPr>
          <w:rFonts w:eastAsiaTheme="minorEastAsia"/>
        </w:rPr>
        <w:t xml:space="preserve"> </w:t>
      </w:r>
      <w:r>
        <w:rPr>
          <w:rFonts w:eastAsiaTheme="minorEastAsia"/>
        </w:rPr>
        <w:t>Baselines/adjusted baselines</w:t>
      </w:r>
    </w:p>
    <w:p w14:paraId="283C05EB" w14:textId="047A8244" w:rsidR="00AC3658" w:rsidRDefault="00AC3658" w:rsidP="00AC3658">
      <w:pPr>
        <w:ind w:left="547"/>
        <w:rPr>
          <w:rFonts w:eastAsiaTheme="minorEastAsia"/>
        </w:rPr>
      </w:pPr>
      <w:r w:rsidRPr="00AC3658">
        <w:rPr>
          <w:rFonts w:ascii="MS Gothic" w:eastAsia="MS Gothic" w:hAnsi="MS Gothic" w:hint="eastAsia"/>
        </w:rPr>
        <w:t>☐</w:t>
      </w:r>
      <w:r w:rsidRPr="00AC3658">
        <w:rPr>
          <w:rFonts w:eastAsiaTheme="minorEastAsia"/>
        </w:rPr>
        <w:t xml:space="preserve"> </w:t>
      </w:r>
      <w:r>
        <w:rPr>
          <w:rFonts w:eastAsiaTheme="minorEastAsia"/>
        </w:rPr>
        <w:t>M&amp;V</w:t>
      </w:r>
      <w:r w:rsidR="00CA7EAE">
        <w:rPr>
          <w:rFonts w:eastAsiaTheme="minorEastAsia"/>
        </w:rPr>
        <w:t xml:space="preserve"> and </w:t>
      </w:r>
      <w:r w:rsidR="003F2254">
        <w:rPr>
          <w:rFonts w:eastAsiaTheme="minorEastAsia"/>
        </w:rPr>
        <w:t>w</w:t>
      </w:r>
      <w:r w:rsidR="00CA7EAE">
        <w:rPr>
          <w:rFonts w:eastAsiaTheme="minorEastAsia"/>
        </w:rPr>
        <w:t>itnessing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C3658">
        <w:rPr>
          <w:rFonts w:ascii="MS Gothic" w:eastAsia="MS Gothic" w:hAnsi="MS Gothic" w:hint="eastAsia"/>
        </w:rPr>
        <w:t>☐</w:t>
      </w:r>
      <w:r w:rsidRPr="00AC3658">
        <w:rPr>
          <w:rFonts w:eastAsiaTheme="minorEastAsia"/>
        </w:rPr>
        <w:t xml:space="preserve"> </w:t>
      </w:r>
      <w:r>
        <w:rPr>
          <w:rFonts w:eastAsiaTheme="minorEastAsia"/>
        </w:rPr>
        <w:t>Energy escalation/EERC</w:t>
      </w:r>
    </w:p>
    <w:p w14:paraId="21BBC2E4" w14:textId="77777777" w:rsidR="00AC3658" w:rsidRDefault="00AC3658" w:rsidP="00AC3658">
      <w:pPr>
        <w:ind w:left="547"/>
        <w:rPr>
          <w:rFonts w:eastAsiaTheme="minorEastAsia"/>
        </w:rPr>
      </w:pPr>
      <w:r w:rsidRPr="00AC3658">
        <w:rPr>
          <w:rFonts w:ascii="MS Gothic" w:eastAsia="MS Gothic" w:hAnsi="MS Gothic" w:hint="eastAsia"/>
        </w:rPr>
        <w:t>☐</w:t>
      </w:r>
      <w:r w:rsidRPr="00AC3658">
        <w:rPr>
          <w:rFonts w:eastAsiaTheme="minorEastAsia"/>
        </w:rPr>
        <w:t xml:space="preserve"> </w:t>
      </w:r>
      <w:r>
        <w:rPr>
          <w:rFonts w:eastAsiaTheme="minorEastAsia"/>
        </w:rPr>
        <w:t>RRPM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AC3658">
        <w:rPr>
          <w:rFonts w:ascii="MS Gothic" w:eastAsia="MS Gothic" w:hAnsi="MS Gothic" w:hint="eastAsia"/>
        </w:rPr>
        <w:t>☐</w:t>
      </w:r>
      <w:r w:rsidRPr="00AC3658">
        <w:rPr>
          <w:rFonts w:eastAsiaTheme="minorEastAsia"/>
        </w:rPr>
        <w:t xml:space="preserve"> </w:t>
      </w:r>
      <w:r>
        <w:rPr>
          <w:rFonts w:eastAsiaTheme="minorEastAsia"/>
        </w:rPr>
        <w:t>Appropriated funds</w:t>
      </w:r>
    </w:p>
    <w:p w14:paraId="13AD0F39" w14:textId="6B225E10" w:rsidR="00AC3658" w:rsidRPr="00D978BE" w:rsidRDefault="00AC3658" w:rsidP="003007B6">
      <w:pPr>
        <w:ind w:left="547"/>
        <w:rPr>
          <w:rFonts w:eastAsiaTheme="minorEastAsia"/>
        </w:rPr>
      </w:pPr>
      <w:r w:rsidRPr="00AC3658">
        <w:rPr>
          <w:rFonts w:ascii="MS Gothic" w:eastAsia="MS Gothic" w:hAnsi="MS Gothic" w:hint="eastAsia"/>
        </w:rPr>
        <w:t>☐</w:t>
      </w:r>
      <w:r w:rsidRPr="00AC3658">
        <w:rPr>
          <w:rFonts w:eastAsiaTheme="minorEastAsia"/>
        </w:rPr>
        <w:t xml:space="preserve"> </w:t>
      </w:r>
      <w:r>
        <w:rPr>
          <w:rFonts w:eastAsiaTheme="minorEastAsia"/>
        </w:rPr>
        <w:t>O&amp;M</w:t>
      </w:r>
      <w:r w:rsidR="00CA7EAE">
        <w:rPr>
          <w:rFonts w:eastAsiaTheme="minorEastAsia"/>
        </w:rPr>
        <w:t xml:space="preserve"> and R&amp;R</w:t>
      </w:r>
      <w:r>
        <w:rPr>
          <w:rFonts w:eastAsiaTheme="minorEastAsia"/>
        </w:rPr>
        <w:tab/>
      </w:r>
      <w:r w:rsidR="003F2254">
        <w:rPr>
          <w:rFonts w:eastAsiaTheme="minorEastAsia"/>
        </w:rPr>
        <w:t>(repair &amp; replacement)</w:t>
      </w:r>
      <w:r>
        <w:rPr>
          <w:rFonts w:eastAsiaTheme="minorEastAsia"/>
        </w:rPr>
        <w:tab/>
      </w:r>
      <w:r w:rsidRPr="00AC3658">
        <w:rPr>
          <w:rFonts w:ascii="MS Gothic" w:eastAsia="MS Gothic" w:hAnsi="MS Gothic" w:hint="eastAsia"/>
        </w:rPr>
        <w:t>☐</w:t>
      </w:r>
      <w:r w:rsidRPr="00AC3658">
        <w:rPr>
          <w:rFonts w:eastAsiaTheme="minorEastAsia"/>
        </w:rPr>
        <w:t xml:space="preserve"> </w:t>
      </w:r>
      <w:r w:rsidR="00CA7EAE">
        <w:rPr>
          <w:rFonts w:eastAsiaTheme="minorEastAsia"/>
        </w:rPr>
        <w:t>Other</w:t>
      </w:r>
    </w:p>
    <w:p w14:paraId="312227CE" w14:textId="77777777" w:rsidR="00FB0217" w:rsidRPr="00FB0217" w:rsidRDefault="00FB0217" w:rsidP="007B1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b/>
          <w:color w:val="000000"/>
        </w:rPr>
      </w:pPr>
      <w:r w:rsidRPr="00FB0217">
        <w:rPr>
          <w:rFonts w:cstheme="minorHAnsi"/>
          <w:b/>
          <w:color w:val="000000"/>
        </w:rPr>
        <w:t xml:space="preserve">Communications </w:t>
      </w:r>
      <w:r w:rsidR="00F30A28">
        <w:rPr>
          <w:rFonts w:cstheme="minorHAnsi"/>
          <w:b/>
          <w:color w:val="000000"/>
        </w:rPr>
        <w:t>and Approvals</w:t>
      </w:r>
    </w:p>
    <w:p w14:paraId="065DCC22" w14:textId="77777777" w:rsidR="00FB0217" w:rsidRPr="00FB0217" w:rsidRDefault="00FB0217" w:rsidP="00FB0217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Establish leads and discuss responsibilities </w:t>
      </w:r>
      <w:r w:rsidRPr="00FB0217">
        <w:rPr>
          <w:rFonts w:ascii="Calibri" w:hAnsi="Calibri" w:cstheme="minorHAnsi"/>
        </w:rPr>
        <w:t>(Agency/ESCO)</w:t>
      </w:r>
    </w:p>
    <w:p w14:paraId="576CE62E" w14:textId="77777777" w:rsidR="00FB0217" w:rsidRPr="00F30A28" w:rsidRDefault="00FB0217" w:rsidP="00FB0217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Establish frequency and method of communications – emails, conference calls </w:t>
      </w:r>
      <w:r w:rsidRPr="00FB0217">
        <w:rPr>
          <w:rFonts w:ascii="Calibri" w:hAnsi="Calibri" w:cstheme="minorHAnsi"/>
        </w:rPr>
        <w:t>(Agency/ESCO)</w:t>
      </w:r>
    </w:p>
    <w:p w14:paraId="07C74489" w14:textId="77777777" w:rsidR="00F30A28" w:rsidRPr="003F0335" w:rsidRDefault="00F30A28" w:rsidP="00F30A28">
      <w:pPr>
        <w:pStyle w:val="ListParagraph"/>
        <w:numPr>
          <w:ilvl w:val="1"/>
          <w:numId w:val="13"/>
        </w:numPr>
        <w:spacing w:after="0"/>
        <w:rPr>
          <w:rFonts w:ascii="Calibri" w:hAnsi="Calibri"/>
        </w:rPr>
      </w:pPr>
      <w:r>
        <w:rPr>
          <w:rFonts w:ascii="Calibri" w:hAnsi="Calibri" w:cstheme="minorHAnsi"/>
        </w:rPr>
        <w:t>Meeting minutes drafting, distribution, review and approval</w:t>
      </w:r>
    </w:p>
    <w:p w14:paraId="029CFCBD" w14:textId="77777777" w:rsidR="00F30A28" w:rsidRPr="00E115CE" w:rsidRDefault="00F30A28" w:rsidP="00E115CE">
      <w:pPr>
        <w:pStyle w:val="ListParagraph"/>
        <w:numPr>
          <w:ilvl w:val="1"/>
          <w:numId w:val="13"/>
        </w:numPr>
        <w:spacing w:after="0"/>
        <w:rPr>
          <w:rFonts w:ascii="Calibri" w:hAnsi="Calibri"/>
        </w:rPr>
      </w:pPr>
      <w:r>
        <w:rPr>
          <w:rFonts w:ascii="Calibri" w:hAnsi="Calibri" w:cstheme="minorHAnsi"/>
        </w:rPr>
        <w:t>ESCO requests for information</w:t>
      </w:r>
      <w:r w:rsidR="009E2D40">
        <w:rPr>
          <w:rFonts w:ascii="Calibri" w:hAnsi="Calibri" w:cstheme="minorHAnsi"/>
        </w:rPr>
        <w:t xml:space="preserve"> (RFI) and RFI handling/timeliness/point persons</w:t>
      </w:r>
    </w:p>
    <w:p w14:paraId="5B987E47" w14:textId="77777777" w:rsidR="00FB0217" w:rsidRDefault="00FB0217" w:rsidP="00FB0217">
      <w:pPr>
        <w:pStyle w:val="ListParagraph"/>
        <w:numPr>
          <w:ilvl w:val="1"/>
          <w:numId w:val="13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Protocols for bringing new people in/exiting others – responsibility for passing on information and informing the team</w:t>
      </w:r>
    </w:p>
    <w:p w14:paraId="04315CAA" w14:textId="77777777" w:rsidR="00F30A28" w:rsidRPr="00F30A28" w:rsidRDefault="00F30A28" w:rsidP="00F30A28">
      <w:pPr>
        <w:pStyle w:val="ListParagraph"/>
        <w:numPr>
          <w:ilvl w:val="1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approval points and who must approve</w:t>
      </w:r>
    </w:p>
    <w:p w14:paraId="74BC9B54" w14:textId="77777777" w:rsidR="007B1013" w:rsidRPr="00FB0217" w:rsidRDefault="007B1013" w:rsidP="007B1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Project </w:t>
      </w:r>
      <w:r w:rsidR="00F30A28">
        <w:rPr>
          <w:rFonts w:cstheme="minorHAnsi"/>
          <w:b/>
          <w:color w:val="000000"/>
        </w:rPr>
        <w:t>Schedule</w:t>
      </w:r>
      <w:r w:rsidR="009E2D40">
        <w:rPr>
          <w:rFonts w:cstheme="minorHAnsi"/>
          <w:b/>
          <w:color w:val="000000"/>
        </w:rPr>
        <w:t xml:space="preserve"> </w:t>
      </w:r>
      <w:r w:rsidR="009E2D40" w:rsidRPr="009F7EAB">
        <w:rPr>
          <w:rFonts w:cstheme="minorHAnsi"/>
          <w:color w:val="000000"/>
        </w:rPr>
        <w:t>(address expediency/</w:t>
      </w:r>
      <w:r w:rsidR="00E115CE" w:rsidRPr="009F7EAB">
        <w:rPr>
          <w:rFonts w:cstheme="minorHAnsi"/>
          <w:color w:val="000000"/>
        </w:rPr>
        <w:t>schedule creep/</w:t>
      </w:r>
      <w:r w:rsidR="009E2D40" w:rsidRPr="009F7EAB">
        <w:rPr>
          <w:rFonts w:cstheme="minorHAnsi"/>
          <w:color w:val="000000"/>
        </w:rPr>
        <w:t xml:space="preserve">avoiding </w:t>
      </w:r>
      <w:r w:rsidR="00E115CE" w:rsidRPr="009F7EAB">
        <w:rPr>
          <w:rFonts w:cstheme="minorHAnsi"/>
          <w:color w:val="000000"/>
        </w:rPr>
        <w:t>delays</w:t>
      </w:r>
      <w:r w:rsidR="008327B5">
        <w:rPr>
          <w:rFonts w:cstheme="minorHAnsi"/>
          <w:color w:val="000000"/>
        </w:rPr>
        <w:t>/critical paths</w:t>
      </w:r>
      <w:r w:rsidR="009E2D40" w:rsidRPr="009F7EAB">
        <w:rPr>
          <w:rFonts w:cstheme="minorHAnsi"/>
          <w:color w:val="000000"/>
        </w:rPr>
        <w:t>)</w:t>
      </w:r>
    </w:p>
    <w:p w14:paraId="029FE0DA" w14:textId="77777777" w:rsidR="00F30A28" w:rsidRDefault="00F30A28" w:rsidP="00F30A28">
      <w:pPr>
        <w:pStyle w:val="ListParagraph"/>
        <w:numPr>
          <w:ilvl w:val="0"/>
          <w:numId w:val="13"/>
        </w:numPr>
      </w:pPr>
      <w:r>
        <w:t>IGA</w:t>
      </w:r>
      <w:r w:rsidR="00E115CE">
        <w:t>/proposal</w:t>
      </w:r>
      <w:r>
        <w:t xml:space="preserve"> development</w:t>
      </w:r>
    </w:p>
    <w:p w14:paraId="4A81BE12" w14:textId="77777777" w:rsidR="00E115CE" w:rsidRDefault="00E115CE" w:rsidP="00F30A28">
      <w:pPr>
        <w:pStyle w:val="ListParagraph"/>
        <w:numPr>
          <w:ilvl w:val="0"/>
          <w:numId w:val="13"/>
        </w:numPr>
      </w:pPr>
      <w:r>
        <w:t>Proposal submission date</w:t>
      </w:r>
    </w:p>
    <w:p w14:paraId="6E659F31" w14:textId="77777777" w:rsidR="00225686" w:rsidRDefault="00F30A28" w:rsidP="00E115CE">
      <w:pPr>
        <w:pStyle w:val="ListParagraph"/>
        <w:numPr>
          <w:ilvl w:val="0"/>
          <w:numId w:val="13"/>
        </w:numPr>
      </w:pPr>
      <w:r>
        <w:t>Agency review time required</w:t>
      </w:r>
    </w:p>
    <w:p w14:paraId="4B9905CC" w14:textId="77777777" w:rsidR="00494FB2" w:rsidRDefault="00494FB2" w:rsidP="00E115CE">
      <w:pPr>
        <w:pStyle w:val="ListParagraph"/>
        <w:numPr>
          <w:ilvl w:val="0"/>
          <w:numId w:val="13"/>
        </w:numPr>
      </w:pPr>
      <w:r>
        <w:t>Version control of proposal agreements/edits</w:t>
      </w:r>
    </w:p>
    <w:p w14:paraId="48804BA2" w14:textId="77777777" w:rsidR="00F30A28" w:rsidRDefault="00F30A28" w:rsidP="00F30A28">
      <w:pPr>
        <w:pStyle w:val="ListParagraph"/>
        <w:numPr>
          <w:ilvl w:val="0"/>
          <w:numId w:val="13"/>
        </w:numPr>
      </w:pPr>
      <w:r>
        <w:lastRenderedPageBreak/>
        <w:t>Award target date</w:t>
      </w:r>
    </w:p>
    <w:p w14:paraId="7CE26E99" w14:textId="77777777" w:rsidR="00F30A28" w:rsidRPr="009F7EAB" w:rsidRDefault="00F30A28" w:rsidP="00F30A28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outlineLvl w:val="0"/>
        <w:rPr>
          <w:rFonts w:cstheme="minorHAnsi"/>
          <w:b/>
          <w:color w:val="000000"/>
        </w:rPr>
      </w:pPr>
      <w:r>
        <w:t>Project schedule chart</w:t>
      </w:r>
    </w:p>
    <w:p w14:paraId="15B9E13D" w14:textId="77777777" w:rsidR="0097408E" w:rsidRPr="009F7EAB" w:rsidRDefault="0097408E" w:rsidP="00F30A28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outlineLvl w:val="0"/>
        <w:rPr>
          <w:rFonts w:cstheme="minorHAnsi"/>
          <w:b/>
          <w:color w:val="000000"/>
        </w:rPr>
      </w:pPr>
      <w:r>
        <w:t>Congressional notification</w:t>
      </w:r>
    </w:p>
    <w:p w14:paraId="1702AC2B" w14:textId="77777777" w:rsidR="00F30A28" w:rsidRPr="00944E70" w:rsidRDefault="0097408E" w:rsidP="00944E70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outlineLvl w:val="0"/>
        <w:rPr>
          <w:rFonts w:cstheme="minorHAnsi"/>
          <w:b/>
          <w:color w:val="000000"/>
        </w:rPr>
      </w:pPr>
      <w:r>
        <w:t>DOE CO authorization letter</w:t>
      </w:r>
    </w:p>
    <w:p w14:paraId="5C939A47" w14:textId="77777777" w:rsidR="004859AB" w:rsidRDefault="004859AB" w:rsidP="004859AB">
      <w:pPr>
        <w:rPr>
          <w:b/>
        </w:rPr>
      </w:pPr>
    </w:p>
    <w:p w14:paraId="25927986" w14:textId="77777777" w:rsidR="004859AB" w:rsidRPr="004859AB" w:rsidRDefault="004859AB" w:rsidP="004859AB">
      <w:pPr>
        <w:rPr>
          <w:b/>
        </w:rPr>
      </w:pPr>
      <w:r w:rsidRPr="004859AB">
        <w:rPr>
          <w:b/>
        </w:rPr>
        <w:t xml:space="preserve">Construction </w:t>
      </w:r>
      <w:r w:rsidR="006D08F2">
        <w:rPr>
          <w:b/>
        </w:rPr>
        <w:t>L</w:t>
      </w:r>
      <w:r w:rsidRPr="004859AB">
        <w:rPr>
          <w:b/>
        </w:rPr>
        <w:t>ogistics</w:t>
      </w:r>
    </w:p>
    <w:p w14:paraId="7F4CDA73" w14:textId="77777777" w:rsidR="00641A8D" w:rsidRDefault="00641A8D" w:rsidP="004859AB">
      <w:pPr>
        <w:pStyle w:val="ListParagraph"/>
        <w:numPr>
          <w:ilvl w:val="0"/>
          <w:numId w:val="16"/>
        </w:numPr>
      </w:pPr>
      <w:r>
        <w:t>Comprehensive construction schedule</w:t>
      </w:r>
    </w:p>
    <w:p w14:paraId="426566A3" w14:textId="77777777" w:rsidR="00641A8D" w:rsidRDefault="00641A8D" w:rsidP="004859AB">
      <w:pPr>
        <w:pStyle w:val="ListParagraph"/>
        <w:numPr>
          <w:ilvl w:val="0"/>
          <w:numId w:val="16"/>
        </w:numPr>
      </w:pPr>
      <w:r>
        <w:t>Engineering design, submittal, and approval process</w:t>
      </w:r>
    </w:p>
    <w:p w14:paraId="471F549B" w14:textId="77777777" w:rsidR="004859AB" w:rsidRDefault="004859AB" w:rsidP="004859AB">
      <w:pPr>
        <w:pStyle w:val="ListParagraph"/>
        <w:numPr>
          <w:ilvl w:val="0"/>
          <w:numId w:val="16"/>
        </w:numPr>
      </w:pPr>
      <w:r>
        <w:t>Installation planning</w:t>
      </w:r>
    </w:p>
    <w:p w14:paraId="17FD8C89" w14:textId="77777777" w:rsidR="004859AB" w:rsidRDefault="004859AB" w:rsidP="004859AB">
      <w:pPr>
        <w:pStyle w:val="ListParagraph"/>
        <w:numPr>
          <w:ilvl w:val="0"/>
          <w:numId w:val="16"/>
        </w:numPr>
      </w:pPr>
      <w:r>
        <w:t>Service inter</w:t>
      </w:r>
      <w:r w:rsidR="009E2D40">
        <w:t>r</w:t>
      </w:r>
      <w:r>
        <w:t>uptions</w:t>
      </w:r>
    </w:p>
    <w:p w14:paraId="75052F85" w14:textId="77777777" w:rsidR="004859AB" w:rsidRDefault="004859AB" w:rsidP="004859AB">
      <w:pPr>
        <w:pStyle w:val="ListParagraph"/>
        <w:numPr>
          <w:ilvl w:val="0"/>
          <w:numId w:val="16"/>
        </w:numPr>
      </w:pPr>
      <w:r>
        <w:t>Swing space</w:t>
      </w:r>
    </w:p>
    <w:p w14:paraId="62FCF3A8" w14:textId="77777777" w:rsidR="004859AB" w:rsidRDefault="004859AB" w:rsidP="004859AB">
      <w:pPr>
        <w:pStyle w:val="ListParagraph"/>
        <w:numPr>
          <w:ilvl w:val="0"/>
          <w:numId w:val="16"/>
        </w:numPr>
      </w:pPr>
      <w:r>
        <w:t>Other</w:t>
      </w:r>
    </w:p>
    <w:p w14:paraId="1D1C5511" w14:textId="77777777" w:rsidR="004859AB" w:rsidRPr="004859AB" w:rsidRDefault="00BF7B28" w:rsidP="004859AB">
      <w:pPr>
        <w:rPr>
          <w:b/>
        </w:rPr>
      </w:pPr>
      <w:r>
        <w:rPr>
          <w:b/>
        </w:rPr>
        <w:t xml:space="preserve">Utility </w:t>
      </w:r>
      <w:r w:rsidR="006D08F2">
        <w:rPr>
          <w:b/>
        </w:rPr>
        <w:t>I</w:t>
      </w:r>
      <w:r w:rsidR="004859AB" w:rsidRPr="004859AB">
        <w:rPr>
          <w:b/>
        </w:rPr>
        <w:t>ssues</w:t>
      </w:r>
    </w:p>
    <w:p w14:paraId="62F82944" w14:textId="77777777" w:rsidR="00494FB2" w:rsidRDefault="00494FB2" w:rsidP="004859AB">
      <w:pPr>
        <w:pStyle w:val="ListParagraph"/>
        <w:numPr>
          <w:ilvl w:val="0"/>
          <w:numId w:val="17"/>
        </w:numPr>
      </w:pPr>
      <w:r>
        <w:t>New/upgraded utility service connections roles and responsibilities (Agency)</w:t>
      </w:r>
    </w:p>
    <w:p w14:paraId="65540977" w14:textId="77777777" w:rsidR="004859AB" w:rsidRDefault="004859AB" w:rsidP="004859AB">
      <w:pPr>
        <w:pStyle w:val="ListParagraph"/>
        <w:numPr>
          <w:ilvl w:val="0"/>
          <w:numId w:val="17"/>
        </w:numPr>
      </w:pPr>
      <w:r>
        <w:t>Rebates, grants, incentives from utilities, state, others</w:t>
      </w:r>
    </w:p>
    <w:p w14:paraId="63FC0C6B" w14:textId="77777777" w:rsidR="004859AB" w:rsidRDefault="004859AB" w:rsidP="004859AB">
      <w:pPr>
        <w:pStyle w:val="ListParagraph"/>
        <w:numPr>
          <w:ilvl w:val="0"/>
          <w:numId w:val="17"/>
        </w:numPr>
      </w:pPr>
      <w:r>
        <w:t>Uti</w:t>
      </w:r>
      <w:r w:rsidR="007E55AD">
        <w:t>l</w:t>
      </w:r>
      <w:r>
        <w:t>ity rates for electricity, gas, oil, coal, water, sewer, steam, chilled water</w:t>
      </w:r>
    </w:p>
    <w:p w14:paraId="57755E2E" w14:textId="77777777" w:rsidR="004859AB" w:rsidRDefault="004859AB" w:rsidP="004859AB">
      <w:pPr>
        <w:pStyle w:val="ListParagraph"/>
        <w:numPr>
          <w:ilvl w:val="1"/>
          <w:numId w:val="17"/>
        </w:numPr>
      </w:pPr>
      <w:r>
        <w:t xml:space="preserve">Consider </w:t>
      </w:r>
      <w:r w:rsidR="00BF7B28">
        <w:t xml:space="preserve">potential consequences for </w:t>
      </w:r>
      <w:r w:rsidR="007E55AD">
        <w:t xml:space="preserve">district </w:t>
      </w:r>
      <w:r w:rsidR="00BF7B28">
        <w:t xml:space="preserve">or regional </w:t>
      </w:r>
      <w:r>
        <w:t xml:space="preserve">systems where rates could </w:t>
      </w:r>
      <w:r w:rsidR="00BF7B28">
        <w:t xml:space="preserve">suddenly increase </w:t>
      </w:r>
      <w:r>
        <w:t xml:space="preserve">if </w:t>
      </w:r>
      <w:r w:rsidR="007E55AD">
        <w:t xml:space="preserve">a single user </w:t>
      </w:r>
      <w:r>
        <w:t xml:space="preserve">reduces </w:t>
      </w:r>
      <w:r w:rsidR="007E55AD">
        <w:t xml:space="preserve">their </w:t>
      </w:r>
      <w:r>
        <w:t>consumption</w:t>
      </w:r>
      <w:r w:rsidR="007E55AD">
        <w:t xml:space="preserve"> (campuses, central systems, </w:t>
      </w:r>
      <w:r w:rsidR="00BF7B28">
        <w:t xml:space="preserve">water districts/regions, </w:t>
      </w:r>
      <w:r w:rsidR="007E55AD">
        <w:t>etc.)</w:t>
      </w:r>
    </w:p>
    <w:p w14:paraId="4CAAE779" w14:textId="77777777" w:rsidR="00BF7B28" w:rsidRDefault="00BF7B28" w:rsidP="00BF7B28">
      <w:pPr>
        <w:pStyle w:val="ListParagraph"/>
        <w:numPr>
          <w:ilvl w:val="1"/>
          <w:numId w:val="17"/>
        </w:numPr>
      </w:pPr>
      <w:r>
        <w:t xml:space="preserve">Stand-by, ratchet, and </w:t>
      </w:r>
      <w:r w:rsidR="00A60568">
        <w:t>interruptible</w:t>
      </w:r>
      <w:r>
        <w:t xml:space="preserve"> rates and interconnection costs/tariffs/studies</w:t>
      </w:r>
    </w:p>
    <w:p w14:paraId="537EE1DA" w14:textId="77777777" w:rsidR="00BF7B28" w:rsidRDefault="00BF7B28" w:rsidP="004859AB">
      <w:pPr>
        <w:rPr>
          <w:b/>
        </w:rPr>
      </w:pPr>
      <w:r>
        <w:rPr>
          <w:b/>
        </w:rPr>
        <w:t>Other</w:t>
      </w:r>
      <w:r w:rsidR="00944E70">
        <w:rPr>
          <w:b/>
        </w:rPr>
        <w:t xml:space="preserve">/Remaining </w:t>
      </w:r>
      <w:r>
        <w:rPr>
          <w:b/>
        </w:rPr>
        <w:t>Issues</w:t>
      </w:r>
    </w:p>
    <w:p w14:paraId="45AB3A51" w14:textId="77777777" w:rsidR="00BF7B28" w:rsidRDefault="00BF7B28" w:rsidP="004859AB">
      <w:pPr>
        <w:rPr>
          <w:b/>
        </w:rPr>
      </w:pPr>
    </w:p>
    <w:p w14:paraId="54E91243" w14:textId="77777777" w:rsidR="004859AB" w:rsidRPr="004859AB" w:rsidRDefault="004859AB" w:rsidP="004859AB">
      <w:pPr>
        <w:rPr>
          <w:b/>
        </w:rPr>
      </w:pPr>
      <w:r w:rsidRPr="004859AB">
        <w:rPr>
          <w:b/>
        </w:rPr>
        <w:t>Action Items</w:t>
      </w:r>
    </w:p>
    <w:p w14:paraId="0C6E7035" w14:textId="77777777" w:rsidR="004859AB" w:rsidRDefault="004859AB" w:rsidP="004859AB">
      <w:pPr>
        <w:pStyle w:val="ListParagraph"/>
        <w:numPr>
          <w:ilvl w:val="0"/>
          <w:numId w:val="15"/>
        </w:numPr>
      </w:pPr>
      <w:r>
        <w:t>Site</w:t>
      </w:r>
    </w:p>
    <w:p w14:paraId="03D348E5" w14:textId="77777777" w:rsidR="004859AB" w:rsidRDefault="004859AB" w:rsidP="004859AB">
      <w:pPr>
        <w:pStyle w:val="ListParagraph"/>
        <w:numPr>
          <w:ilvl w:val="0"/>
          <w:numId w:val="15"/>
        </w:numPr>
      </w:pPr>
      <w:r>
        <w:t>ESCO</w:t>
      </w:r>
    </w:p>
    <w:p w14:paraId="5BA0300A" w14:textId="77777777" w:rsidR="004859AB" w:rsidRDefault="004859AB" w:rsidP="004859AB">
      <w:pPr>
        <w:pStyle w:val="ListParagraph"/>
        <w:numPr>
          <w:ilvl w:val="0"/>
          <w:numId w:val="15"/>
        </w:numPr>
      </w:pPr>
      <w:r>
        <w:t>DOE</w:t>
      </w:r>
    </w:p>
    <w:p w14:paraId="2B5FC7FA" w14:textId="77777777" w:rsidR="004859AB" w:rsidRPr="00944E70" w:rsidRDefault="004859AB" w:rsidP="004859AB">
      <w:pPr>
        <w:rPr>
          <w:b/>
        </w:rPr>
      </w:pPr>
      <w:r w:rsidRPr="00944E70">
        <w:rPr>
          <w:b/>
        </w:rPr>
        <w:t>Progress call schedule and date of first call</w:t>
      </w:r>
    </w:p>
    <w:p w14:paraId="14877B38" w14:textId="77777777" w:rsidR="009F7EAB" w:rsidRDefault="009F7EAB" w:rsidP="00485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</w:pPr>
    </w:p>
    <w:p w14:paraId="2C8ECC11" w14:textId="77777777" w:rsidR="004859AB" w:rsidRPr="009F7EAB" w:rsidRDefault="009F7EAB" w:rsidP="009F7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b/>
          <w:color w:val="000000"/>
        </w:rPr>
      </w:pPr>
      <w:r>
        <w:t>*Agenda is useable for both original task order and subsequent modifications.  See the IDIQ contract for further requirements for modifications.</w:t>
      </w:r>
      <w:bookmarkEnd w:id="0"/>
    </w:p>
    <w:sectPr w:rsidR="004859AB" w:rsidRPr="009F7EAB" w:rsidSect="00FB0217">
      <w:footerReference w:type="default" r:id="rId13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3902" w14:textId="77777777" w:rsidR="00704897" w:rsidRDefault="00704897" w:rsidP="00FF7786">
      <w:r>
        <w:separator/>
      </w:r>
    </w:p>
  </w:endnote>
  <w:endnote w:type="continuationSeparator" w:id="0">
    <w:p w14:paraId="424E6B20" w14:textId="77777777" w:rsidR="00704897" w:rsidRDefault="00704897" w:rsidP="00F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2DA6" w14:textId="77777777" w:rsidR="007B1013" w:rsidRDefault="007B1013" w:rsidP="00024749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C09D" w14:textId="77777777" w:rsidR="00704897" w:rsidRDefault="00704897" w:rsidP="00FF7786">
      <w:r>
        <w:separator/>
      </w:r>
    </w:p>
  </w:footnote>
  <w:footnote w:type="continuationSeparator" w:id="0">
    <w:p w14:paraId="271AF050" w14:textId="77777777" w:rsidR="00704897" w:rsidRDefault="00704897" w:rsidP="00FF7786">
      <w:r>
        <w:continuationSeparator/>
      </w:r>
    </w:p>
  </w:footnote>
  <w:footnote w:id="1">
    <w:p w14:paraId="4AC15A4C" w14:textId="77777777" w:rsidR="00CE1FE3" w:rsidRPr="00CE1FE3" w:rsidRDefault="00CE1FE3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E1FE3">
        <w:rPr>
          <w:sz w:val="20"/>
          <w:szCs w:val="20"/>
        </w:rPr>
        <w:t>https://www.energy.gov/eere/femp/resilience-planning-and-implementation#trn</w:t>
      </w:r>
    </w:p>
  </w:footnote>
  <w:footnote w:id="2">
    <w:p w14:paraId="76B1FB36" w14:textId="77777777" w:rsidR="00CE1FE3" w:rsidRDefault="00CE1F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1FE3">
        <w:rPr>
          <w:sz w:val="20"/>
          <w:szCs w:val="20"/>
        </w:rPr>
        <w:t>https://www.energy.gov/eere/femp/cybersecurity-considerations-performance-contracts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0DA"/>
    <w:multiLevelType w:val="hybridMultilevel"/>
    <w:tmpl w:val="F5209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E1B7F"/>
    <w:multiLevelType w:val="hybridMultilevel"/>
    <w:tmpl w:val="015C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1EE0"/>
    <w:multiLevelType w:val="hybridMultilevel"/>
    <w:tmpl w:val="C7B64B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320BF1"/>
    <w:multiLevelType w:val="hybridMultilevel"/>
    <w:tmpl w:val="32D45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36A8"/>
    <w:multiLevelType w:val="hybridMultilevel"/>
    <w:tmpl w:val="ED0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83877"/>
    <w:multiLevelType w:val="hybridMultilevel"/>
    <w:tmpl w:val="BE287A72"/>
    <w:lvl w:ilvl="0" w:tplc="086EC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52A84"/>
    <w:multiLevelType w:val="hybridMultilevel"/>
    <w:tmpl w:val="8184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1236"/>
    <w:multiLevelType w:val="hybridMultilevel"/>
    <w:tmpl w:val="A336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A82"/>
    <w:multiLevelType w:val="hybridMultilevel"/>
    <w:tmpl w:val="BF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1C21AA"/>
    <w:multiLevelType w:val="hybridMultilevel"/>
    <w:tmpl w:val="09A2F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051EDF"/>
    <w:multiLevelType w:val="hybridMultilevel"/>
    <w:tmpl w:val="4D32C8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AB287B"/>
    <w:multiLevelType w:val="hybridMultilevel"/>
    <w:tmpl w:val="54BA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012C"/>
    <w:multiLevelType w:val="hybridMultilevel"/>
    <w:tmpl w:val="E06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60699"/>
    <w:multiLevelType w:val="hybridMultilevel"/>
    <w:tmpl w:val="83E69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76333"/>
    <w:multiLevelType w:val="hybridMultilevel"/>
    <w:tmpl w:val="AC549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778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563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884233">
    <w:abstractNumId w:val="5"/>
  </w:num>
  <w:num w:numId="4" w16cid:durableId="2052994718">
    <w:abstractNumId w:val="0"/>
  </w:num>
  <w:num w:numId="5" w16cid:durableId="1813207389">
    <w:abstractNumId w:val="14"/>
  </w:num>
  <w:num w:numId="6" w16cid:durableId="935138162">
    <w:abstractNumId w:val="3"/>
  </w:num>
  <w:num w:numId="7" w16cid:durableId="812790745">
    <w:abstractNumId w:val="13"/>
  </w:num>
  <w:num w:numId="8" w16cid:durableId="2085444213">
    <w:abstractNumId w:val="2"/>
  </w:num>
  <w:num w:numId="9" w16cid:durableId="736054334">
    <w:abstractNumId w:val="9"/>
  </w:num>
  <w:num w:numId="10" w16cid:durableId="405222999">
    <w:abstractNumId w:val="10"/>
  </w:num>
  <w:num w:numId="11" w16cid:durableId="713122648">
    <w:abstractNumId w:val="8"/>
  </w:num>
  <w:num w:numId="12" w16cid:durableId="1153327377">
    <w:abstractNumId w:val="12"/>
  </w:num>
  <w:num w:numId="13" w16cid:durableId="1568951337">
    <w:abstractNumId w:val="7"/>
  </w:num>
  <w:num w:numId="14" w16cid:durableId="1638536352">
    <w:abstractNumId w:val="1"/>
  </w:num>
  <w:num w:numId="15" w16cid:durableId="55251010">
    <w:abstractNumId w:val="4"/>
  </w:num>
  <w:num w:numId="16" w16cid:durableId="1863937703">
    <w:abstractNumId w:val="6"/>
  </w:num>
  <w:num w:numId="17" w16cid:durableId="872696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FC"/>
    <w:rsid w:val="00016427"/>
    <w:rsid w:val="00024749"/>
    <w:rsid w:val="00027D60"/>
    <w:rsid w:val="000316A0"/>
    <w:rsid w:val="00042B21"/>
    <w:rsid w:val="00076375"/>
    <w:rsid w:val="00083B7D"/>
    <w:rsid w:val="000B5547"/>
    <w:rsid w:val="000C20E0"/>
    <w:rsid w:val="000D5758"/>
    <w:rsid w:val="000E0FC1"/>
    <w:rsid w:val="000F0735"/>
    <w:rsid w:val="00104684"/>
    <w:rsid w:val="00112910"/>
    <w:rsid w:val="001270A0"/>
    <w:rsid w:val="00130E0E"/>
    <w:rsid w:val="00143852"/>
    <w:rsid w:val="0018763D"/>
    <w:rsid w:val="001B69E8"/>
    <w:rsid w:val="001D72C0"/>
    <w:rsid w:val="002015A4"/>
    <w:rsid w:val="00203B7C"/>
    <w:rsid w:val="00211200"/>
    <w:rsid w:val="00225686"/>
    <w:rsid w:val="00225823"/>
    <w:rsid w:val="002401D8"/>
    <w:rsid w:val="00240C86"/>
    <w:rsid w:val="00241965"/>
    <w:rsid w:val="00275400"/>
    <w:rsid w:val="00286683"/>
    <w:rsid w:val="002A7D20"/>
    <w:rsid w:val="002E7A73"/>
    <w:rsid w:val="003007B6"/>
    <w:rsid w:val="00300BE9"/>
    <w:rsid w:val="00301FEB"/>
    <w:rsid w:val="00303636"/>
    <w:rsid w:val="00325D77"/>
    <w:rsid w:val="00335D0A"/>
    <w:rsid w:val="00367271"/>
    <w:rsid w:val="00372345"/>
    <w:rsid w:val="00376970"/>
    <w:rsid w:val="003F2254"/>
    <w:rsid w:val="003F499B"/>
    <w:rsid w:val="00406076"/>
    <w:rsid w:val="00416D69"/>
    <w:rsid w:val="00417E4C"/>
    <w:rsid w:val="004352FC"/>
    <w:rsid w:val="004515D4"/>
    <w:rsid w:val="004763DB"/>
    <w:rsid w:val="004764DB"/>
    <w:rsid w:val="00477C92"/>
    <w:rsid w:val="004859AB"/>
    <w:rsid w:val="004933CD"/>
    <w:rsid w:val="00494FB2"/>
    <w:rsid w:val="004960E2"/>
    <w:rsid w:val="00496989"/>
    <w:rsid w:val="004D7548"/>
    <w:rsid w:val="004E6487"/>
    <w:rsid w:val="005B0FAE"/>
    <w:rsid w:val="005B4327"/>
    <w:rsid w:val="00623F59"/>
    <w:rsid w:val="0062449F"/>
    <w:rsid w:val="00641A8D"/>
    <w:rsid w:val="00646ECF"/>
    <w:rsid w:val="006553B8"/>
    <w:rsid w:val="00681D6A"/>
    <w:rsid w:val="006B6E33"/>
    <w:rsid w:val="006D08F2"/>
    <w:rsid w:val="00704897"/>
    <w:rsid w:val="00711F38"/>
    <w:rsid w:val="00735889"/>
    <w:rsid w:val="00783A47"/>
    <w:rsid w:val="00786600"/>
    <w:rsid w:val="0079118C"/>
    <w:rsid w:val="00793B3C"/>
    <w:rsid w:val="007A4C3C"/>
    <w:rsid w:val="007B1013"/>
    <w:rsid w:val="007E55AD"/>
    <w:rsid w:val="007E5E3D"/>
    <w:rsid w:val="007E741E"/>
    <w:rsid w:val="00815241"/>
    <w:rsid w:val="008327B5"/>
    <w:rsid w:val="00843059"/>
    <w:rsid w:val="00843680"/>
    <w:rsid w:val="00880842"/>
    <w:rsid w:val="00880FDB"/>
    <w:rsid w:val="008B2CCE"/>
    <w:rsid w:val="008C3E27"/>
    <w:rsid w:val="008D1B8C"/>
    <w:rsid w:val="008F4287"/>
    <w:rsid w:val="00900746"/>
    <w:rsid w:val="0091100B"/>
    <w:rsid w:val="00915721"/>
    <w:rsid w:val="0092473F"/>
    <w:rsid w:val="00940F77"/>
    <w:rsid w:val="00944E70"/>
    <w:rsid w:val="0097408E"/>
    <w:rsid w:val="00991149"/>
    <w:rsid w:val="00994009"/>
    <w:rsid w:val="00995CF2"/>
    <w:rsid w:val="009D0D2D"/>
    <w:rsid w:val="009E2D40"/>
    <w:rsid w:val="009F7EAB"/>
    <w:rsid w:val="00A56E35"/>
    <w:rsid w:val="00A60568"/>
    <w:rsid w:val="00A65AAC"/>
    <w:rsid w:val="00A75EF7"/>
    <w:rsid w:val="00A91787"/>
    <w:rsid w:val="00AC3658"/>
    <w:rsid w:val="00AD1C11"/>
    <w:rsid w:val="00B544EB"/>
    <w:rsid w:val="00B672FD"/>
    <w:rsid w:val="00BA03C4"/>
    <w:rsid w:val="00BA3CDD"/>
    <w:rsid w:val="00BB118D"/>
    <w:rsid w:val="00BB3FD1"/>
    <w:rsid w:val="00BB7993"/>
    <w:rsid w:val="00BD2BFA"/>
    <w:rsid w:val="00BF646E"/>
    <w:rsid w:val="00BF7B28"/>
    <w:rsid w:val="00C002DE"/>
    <w:rsid w:val="00C22B88"/>
    <w:rsid w:val="00C365C5"/>
    <w:rsid w:val="00C52B75"/>
    <w:rsid w:val="00C56BE0"/>
    <w:rsid w:val="00C60BD4"/>
    <w:rsid w:val="00C61AF5"/>
    <w:rsid w:val="00C65D72"/>
    <w:rsid w:val="00C91967"/>
    <w:rsid w:val="00CA4485"/>
    <w:rsid w:val="00CA7EAE"/>
    <w:rsid w:val="00CB0275"/>
    <w:rsid w:val="00CC2A64"/>
    <w:rsid w:val="00CE1FE3"/>
    <w:rsid w:val="00CF7E87"/>
    <w:rsid w:val="00D16F09"/>
    <w:rsid w:val="00D32C2C"/>
    <w:rsid w:val="00D57D33"/>
    <w:rsid w:val="00D7247C"/>
    <w:rsid w:val="00D87D3C"/>
    <w:rsid w:val="00D978BE"/>
    <w:rsid w:val="00DA2041"/>
    <w:rsid w:val="00DB18CD"/>
    <w:rsid w:val="00DB4B4A"/>
    <w:rsid w:val="00DF4527"/>
    <w:rsid w:val="00E03AF1"/>
    <w:rsid w:val="00E1149F"/>
    <w:rsid w:val="00E115CE"/>
    <w:rsid w:val="00E14179"/>
    <w:rsid w:val="00E20A0F"/>
    <w:rsid w:val="00E37A76"/>
    <w:rsid w:val="00E54669"/>
    <w:rsid w:val="00E923B1"/>
    <w:rsid w:val="00EB15AF"/>
    <w:rsid w:val="00ED2505"/>
    <w:rsid w:val="00ED553A"/>
    <w:rsid w:val="00F04D38"/>
    <w:rsid w:val="00F07DAE"/>
    <w:rsid w:val="00F30A28"/>
    <w:rsid w:val="00F34E33"/>
    <w:rsid w:val="00F70668"/>
    <w:rsid w:val="00FB0217"/>
    <w:rsid w:val="00FC5AA1"/>
    <w:rsid w:val="00FC6972"/>
    <w:rsid w:val="00FD3096"/>
    <w:rsid w:val="00FE40CB"/>
    <w:rsid w:val="00FF1870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6F893"/>
  <w15:docId w15:val="{8517C863-7471-413D-BB87-3B330690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8D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64D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FD3096"/>
    <w:pPr>
      <w:spacing w:after="200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E0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F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F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FC1"/>
    <w:pPr>
      <w:spacing w:line="240" w:lineRule="auto"/>
    </w:pPr>
    <w:rPr>
      <w:rFonts w:ascii="Calibri" w:hAnsi="Calibri" w:cs="Times New Roman"/>
    </w:rPr>
  </w:style>
  <w:style w:type="paragraph" w:customStyle="1" w:styleId="a">
    <w:name w:val="#"/>
    <w:rsid w:val="00FB0217"/>
    <w:pPr>
      <w:spacing w:line="240" w:lineRule="atLeast"/>
      <w:ind w:left="720"/>
    </w:pPr>
    <w:rPr>
      <w:rFonts w:ascii="Book Antiqua" w:eastAsia="Times New Roman" w:hAnsi="Book Antiqua"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FB0217"/>
    <w:rPr>
      <w:rFonts w:ascii="Arial" w:eastAsia="Times New Roman" w:hAnsi="Arial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B0217"/>
    <w:rPr>
      <w:rFonts w:ascii="Arial" w:eastAsia="Times New Roman" w:hAnsi="Arial" w:cs="Times New Roman"/>
      <w:sz w:val="24"/>
      <w:szCs w:val="24"/>
    </w:rPr>
  </w:style>
  <w:style w:type="character" w:styleId="FootnoteReference">
    <w:name w:val="footnote reference"/>
    <w:basedOn w:val="DefaultParagraphFont"/>
    <w:rsid w:val="00FB0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EE22F52-6198-465F-98CA-C127EEBA2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0B02F-3C79-4366-872D-4BE121D6A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CE8AD5-ABD2-4796-8A4A-B3D4E222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20E1E7-4812-4B9C-8F66-5FAC035F51A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Sharp, Terry R.</dc:creator>
  <cp:lastModifiedBy>Fieber, Courtney</cp:lastModifiedBy>
  <cp:revision>2</cp:revision>
  <cp:lastPrinted>2020-10-02T20:12:00Z</cp:lastPrinted>
  <dcterms:created xsi:type="dcterms:W3CDTF">2023-11-09T18:46:00Z</dcterms:created>
  <dcterms:modified xsi:type="dcterms:W3CDTF">2023-11-09T18:46:00Z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