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DFE0" w14:textId="77777777" w:rsidR="003F28B6" w:rsidRPr="002D0402" w:rsidRDefault="003F28B6" w:rsidP="003F28B6">
      <w:pPr>
        <w:spacing w:after="120"/>
        <w:rPr>
          <w:b/>
          <w:u w:val="single"/>
        </w:rPr>
      </w:pPr>
      <w:r>
        <w:rPr>
          <w:b/>
          <w:u w:val="single"/>
        </w:rPr>
        <w:t>Generally</w:t>
      </w:r>
    </w:p>
    <w:p w14:paraId="31FA53B1" w14:textId="77777777" w:rsidR="003F28B6" w:rsidRDefault="003F28B6" w:rsidP="003F28B6">
      <w:pPr>
        <w:pStyle w:val="ListParagraph"/>
        <w:numPr>
          <w:ilvl w:val="0"/>
          <w:numId w:val="3"/>
        </w:numPr>
        <w:spacing w:after="120"/>
      </w:pPr>
      <w:r>
        <w:t xml:space="preserve">You must </w:t>
      </w:r>
      <w:r w:rsidRPr="005B0B94">
        <w:t xml:space="preserve">reply to any emails you receive from </w:t>
      </w:r>
      <w:r>
        <w:t>y</w:t>
      </w:r>
      <w:r w:rsidRPr="005B0B94">
        <w:t xml:space="preserve">our </w:t>
      </w:r>
      <w:r>
        <w:t xml:space="preserve">ethics </w:t>
      </w:r>
      <w:r w:rsidRPr="005B0B94">
        <w:t>office about your report as soon as possible</w:t>
      </w:r>
      <w:r w:rsidRPr="0059646F">
        <w:t>.</w:t>
      </w:r>
    </w:p>
    <w:p w14:paraId="6B69736E" w14:textId="1E0A4E71" w:rsidR="003F28B6" w:rsidRDefault="003F28B6" w:rsidP="003F28B6">
      <w:pPr>
        <w:pStyle w:val="ListParagraph"/>
        <w:numPr>
          <w:ilvl w:val="0"/>
          <w:numId w:val="3"/>
        </w:numPr>
        <w:spacing w:after="120"/>
      </w:pPr>
      <w:r>
        <w:t>You must file your OGE Form 450 directly</w:t>
      </w:r>
      <w:r w:rsidR="00FA4C99">
        <w:t xml:space="preserve"> on </w:t>
      </w:r>
      <w:proofErr w:type="spellStart"/>
      <w:r w:rsidR="00FA4C99">
        <w:t>FDonline</w:t>
      </w:r>
      <w:proofErr w:type="spellEnd"/>
      <w:r w:rsidR="00FA4C99">
        <w:t>, the Department of Energy’s electronic confidential financial disclosure report filing system</w:t>
      </w:r>
      <w:r w:rsidR="005E6EA6">
        <w:t xml:space="preserve">, as explained </w:t>
      </w:r>
      <w:r w:rsidR="0096343F">
        <w:t xml:space="preserve">in the email notification </w:t>
      </w:r>
      <w:r w:rsidR="00761337">
        <w:t xml:space="preserve">sent </w:t>
      </w:r>
      <w:r w:rsidR="00AA0169">
        <w:t xml:space="preserve">to you </w:t>
      </w:r>
      <w:r w:rsidR="00761337">
        <w:t xml:space="preserve">through the </w:t>
      </w:r>
      <w:proofErr w:type="spellStart"/>
      <w:r w:rsidR="00761337">
        <w:t>FDonline</w:t>
      </w:r>
      <w:proofErr w:type="spellEnd"/>
      <w:r w:rsidR="00761337">
        <w:t xml:space="preserve"> system</w:t>
      </w:r>
      <w:r>
        <w:t>.</w:t>
      </w:r>
    </w:p>
    <w:p w14:paraId="477E43C3" w14:textId="77777777" w:rsidR="003869E4" w:rsidRPr="00DE1B4E" w:rsidRDefault="003869E4" w:rsidP="002D0402">
      <w:pPr>
        <w:spacing w:after="120"/>
        <w:rPr>
          <w:b/>
          <w:u w:val="single"/>
        </w:rPr>
      </w:pPr>
      <w:r w:rsidRPr="00DE1B4E">
        <w:rPr>
          <w:b/>
          <w:u w:val="single"/>
        </w:rPr>
        <w:t>Part I: Assets and Income</w:t>
      </w:r>
    </w:p>
    <w:p w14:paraId="51FA72F8" w14:textId="77777777" w:rsidR="003869E4" w:rsidRDefault="0016135E" w:rsidP="002D0402">
      <w:pPr>
        <w:pStyle w:val="ListParagraph"/>
        <w:numPr>
          <w:ilvl w:val="0"/>
          <w:numId w:val="3"/>
        </w:numPr>
        <w:spacing w:after="120"/>
      </w:pPr>
      <w:r w:rsidRPr="002D0402">
        <w:rPr>
          <w:b/>
          <w:u w:val="single"/>
        </w:rPr>
        <w:t xml:space="preserve">DO NOT </w:t>
      </w:r>
      <w:r w:rsidR="002D0402">
        <w:t>report</w:t>
      </w:r>
      <w:r w:rsidRPr="005B0B94">
        <w:t xml:space="preserve"> the names of any diversified mutual funds</w:t>
      </w:r>
      <w:r>
        <w:t xml:space="preserve"> or exchange traded funds (ETFs).  A mutual fund or ETF is diversified if </w:t>
      </w:r>
      <w:r w:rsidR="00581AC1">
        <w:t xml:space="preserve">it </w:t>
      </w:r>
      <w:r w:rsidRPr="003869E4">
        <w:t>DOES NOT</w:t>
      </w:r>
      <w:r w:rsidRPr="005B0B94">
        <w:t xml:space="preserve"> have a stated policy of concentrating its investments in any industry, </w:t>
      </w:r>
      <w:proofErr w:type="gramStart"/>
      <w:r w:rsidRPr="005B0B94">
        <w:t>business</w:t>
      </w:r>
      <w:proofErr w:type="gramEnd"/>
      <w:r w:rsidRPr="005B0B94">
        <w:t xml:space="preserve"> or single country other than the United States or bonds of a single state within the United States.</w:t>
      </w:r>
      <w:r w:rsidR="003869E4">
        <w:t xml:space="preserve"> </w:t>
      </w:r>
    </w:p>
    <w:p w14:paraId="101979DA" w14:textId="77777777" w:rsidR="007B2BDA" w:rsidRPr="002D0402" w:rsidRDefault="007B2BDA" w:rsidP="002D0402">
      <w:pPr>
        <w:pStyle w:val="ListParagraph"/>
        <w:numPr>
          <w:ilvl w:val="0"/>
          <w:numId w:val="3"/>
        </w:numPr>
        <w:spacing w:after="120"/>
      </w:pPr>
      <w:r>
        <w:rPr>
          <w:b/>
          <w:u w:val="single"/>
        </w:rPr>
        <w:t>DO NOT</w:t>
      </w:r>
      <w:r>
        <w:t xml:space="preserve"> </w:t>
      </w:r>
      <w:r w:rsidR="002D0402">
        <w:t xml:space="preserve">report </w:t>
      </w:r>
      <w:r w:rsidR="00C539B3">
        <w:t xml:space="preserve">anything that </w:t>
      </w:r>
      <w:r w:rsidR="002275E0">
        <w:t xml:space="preserve">is a result of </w:t>
      </w:r>
      <w:r>
        <w:t>you or your spouse</w:t>
      </w:r>
      <w:r w:rsidR="002275E0">
        <w:t>’s</w:t>
      </w:r>
      <w:r>
        <w:t xml:space="preserve"> Federal </w:t>
      </w:r>
      <w:r w:rsidR="002275E0">
        <w:t xml:space="preserve">employment </w:t>
      </w:r>
      <w:r w:rsidR="003F28B6">
        <w:t xml:space="preserve">(e.g., Federal salary or Thrift </w:t>
      </w:r>
      <w:r w:rsidR="00581AC1">
        <w:t>S</w:t>
      </w:r>
      <w:r w:rsidR="003F28B6">
        <w:t>avings Plan)</w:t>
      </w:r>
      <w:r>
        <w:t>.</w:t>
      </w:r>
    </w:p>
    <w:p w14:paraId="3C6446EF" w14:textId="77777777" w:rsidR="00D62A35" w:rsidRDefault="00D62A35" w:rsidP="002D0402">
      <w:pPr>
        <w:pStyle w:val="ListParagraph"/>
        <w:numPr>
          <w:ilvl w:val="0"/>
          <w:numId w:val="3"/>
        </w:numPr>
        <w:spacing w:after="120"/>
      </w:pPr>
      <w:r>
        <w:rPr>
          <w:b/>
          <w:u w:val="single"/>
        </w:rPr>
        <w:t xml:space="preserve">DO NOT </w:t>
      </w:r>
      <w:r w:rsidR="002D0402">
        <w:rPr>
          <w:b/>
          <w:u w:val="single"/>
        </w:rPr>
        <w:t>report</w:t>
      </w:r>
      <w:r>
        <w:t xml:space="preserve"> cash accounts such as checking, savings, or cash-only Individual Retirement Accounts (IRAs).</w:t>
      </w:r>
    </w:p>
    <w:p w14:paraId="6E021524" w14:textId="77777777" w:rsidR="0016135E" w:rsidRDefault="003A5CA3" w:rsidP="002D0402">
      <w:pPr>
        <w:pStyle w:val="ListParagraph"/>
        <w:numPr>
          <w:ilvl w:val="0"/>
          <w:numId w:val="3"/>
        </w:numPr>
        <w:spacing w:after="120"/>
      </w:pPr>
      <w:r w:rsidRPr="002D0402">
        <w:rPr>
          <w:b/>
          <w:u w:val="single"/>
        </w:rPr>
        <w:t>DO NOT</w:t>
      </w:r>
      <w:r>
        <w:rPr>
          <w:b/>
        </w:rPr>
        <w:t xml:space="preserve"> </w:t>
      </w:r>
      <w:r w:rsidR="002D0402">
        <w:t>report</w:t>
      </w:r>
      <w:r w:rsidR="00E57CD4">
        <w:t xml:space="preserve"> r</w:t>
      </w:r>
      <w:r w:rsidR="0016135E">
        <w:t>etirement account</w:t>
      </w:r>
      <w:r w:rsidR="003869E4">
        <w:t>s</w:t>
      </w:r>
      <w:r w:rsidR="0016135E">
        <w:t xml:space="preserve"> (e.g</w:t>
      </w:r>
      <w:r w:rsidR="007B2BDA">
        <w:t>.,</w:t>
      </w:r>
      <w:r w:rsidR="00D62A35">
        <w:t xml:space="preserve"> </w:t>
      </w:r>
      <w:r w:rsidR="0016135E">
        <w:t>IRA</w:t>
      </w:r>
      <w:r w:rsidR="007B2BDA">
        <w:t>s</w:t>
      </w:r>
      <w:r w:rsidR="003869E4">
        <w:t>, 401</w:t>
      </w:r>
      <w:r w:rsidR="006862E9">
        <w:t>(</w:t>
      </w:r>
      <w:r w:rsidR="003869E4">
        <w:t>k</w:t>
      </w:r>
      <w:r w:rsidR="006862E9">
        <w:t>)</w:t>
      </w:r>
      <w:r w:rsidR="003869E4">
        <w:t xml:space="preserve">s, etc.) </w:t>
      </w:r>
      <w:r w:rsidR="00E57CD4">
        <w:t>if</w:t>
      </w:r>
      <w:r w:rsidR="003869E4">
        <w:t xml:space="preserve"> </w:t>
      </w:r>
      <w:proofErr w:type="gramStart"/>
      <w:r w:rsidR="003869E4" w:rsidRPr="00C539B3">
        <w:rPr>
          <w:b/>
          <w:u w:val="single"/>
        </w:rPr>
        <w:t>all of</w:t>
      </w:r>
      <w:proofErr w:type="gramEnd"/>
      <w:r w:rsidR="003869E4" w:rsidRPr="00C539B3">
        <w:rPr>
          <w:b/>
          <w:u w:val="single"/>
        </w:rPr>
        <w:t xml:space="preserve"> the underlying assets</w:t>
      </w:r>
      <w:r w:rsidR="00E57CD4">
        <w:t xml:space="preserve"> in the account</w:t>
      </w:r>
      <w:r w:rsidR="003869E4">
        <w:t xml:space="preserve"> are diversified mutual funds or diversified ETFs.</w:t>
      </w:r>
      <w:r w:rsidR="0016135E">
        <w:t xml:space="preserve"> </w:t>
      </w:r>
    </w:p>
    <w:p w14:paraId="60F1E982" w14:textId="77777777" w:rsidR="000434D1" w:rsidRDefault="000434D1" w:rsidP="000434D1">
      <w:pPr>
        <w:pStyle w:val="ListParagraph"/>
        <w:numPr>
          <w:ilvl w:val="0"/>
          <w:numId w:val="3"/>
        </w:numPr>
        <w:spacing w:after="120"/>
      </w:pPr>
      <w:r>
        <w:t xml:space="preserve">You must report </w:t>
      </w:r>
      <w:r w:rsidRPr="005B0B94">
        <w:t>the names of any stocks, bonds, options, or sector mutual funds</w:t>
      </w:r>
      <w:r>
        <w:t xml:space="preserve"> or sector ETFs (a fund is a sector fund if it has</w:t>
      </w:r>
      <w:r w:rsidRPr="005B0B94">
        <w:t xml:space="preserve"> a stated policy of concentrating its investments in any industry, business or single country other than the United States or bonds of a single state within the United States</w:t>
      </w:r>
      <w:r>
        <w:t xml:space="preserve">) </w:t>
      </w:r>
      <w:r w:rsidRPr="005B0B94">
        <w:t xml:space="preserve">held in any accounts with a value of more than $1,000 </w:t>
      </w:r>
      <w:r>
        <w:t>at the end of the reporting period</w:t>
      </w:r>
      <w:r w:rsidR="00581AC1">
        <w:rPr>
          <w:rStyle w:val="FootnoteReference"/>
        </w:rPr>
        <w:footnoteReference w:id="1"/>
      </w:r>
      <w:r>
        <w:t xml:space="preserve"> or if you received more than $1,000 in income from the asset during the reporting period, even if you no longer held the asset at the end of the reporting period.  In that instance, please check the “no longer held” box</w:t>
      </w:r>
      <w:r w:rsidRPr="005B0B94">
        <w:t>.</w:t>
      </w:r>
    </w:p>
    <w:p w14:paraId="3B97FB91" w14:textId="77777777" w:rsidR="000434D1" w:rsidRDefault="000434D1" w:rsidP="000434D1">
      <w:pPr>
        <w:pStyle w:val="ListParagraph"/>
        <w:numPr>
          <w:ilvl w:val="0"/>
          <w:numId w:val="3"/>
        </w:numPr>
        <w:spacing w:after="120"/>
      </w:pPr>
      <w:r>
        <w:t xml:space="preserve">You must </w:t>
      </w:r>
      <w:r w:rsidRPr="002D0402">
        <w:t>list</w:t>
      </w:r>
      <w:r w:rsidRPr="005B0B94">
        <w:t xml:space="preserve"> your spouse’s non-Federal current or previous employer if he</w:t>
      </w:r>
      <w:r>
        <w:t xml:space="preserve"> or </w:t>
      </w:r>
      <w:r w:rsidRPr="005B0B94">
        <w:t xml:space="preserve">she earned more than $1,000 from that entity in </w:t>
      </w:r>
      <w:r>
        <w:t>the reporting period</w:t>
      </w:r>
      <w:r w:rsidRPr="005B0B94">
        <w:t>.</w:t>
      </w:r>
      <w:r w:rsidRPr="002D0402">
        <w:t xml:space="preserve"> </w:t>
      </w:r>
    </w:p>
    <w:p w14:paraId="509AAD43" w14:textId="77777777" w:rsidR="000434D1" w:rsidRPr="005B0B94" w:rsidRDefault="000434D1" w:rsidP="000434D1">
      <w:pPr>
        <w:pStyle w:val="ListParagraph"/>
        <w:numPr>
          <w:ilvl w:val="0"/>
          <w:numId w:val="1"/>
        </w:numPr>
        <w:spacing w:after="120"/>
      </w:pPr>
      <w:r>
        <w:t xml:space="preserve">You must </w:t>
      </w:r>
      <w:r w:rsidRPr="005B0B94">
        <w:t xml:space="preserve">list the name of any non-Federal entity from which you received any form of compensation </w:t>
      </w:r>
      <w:r>
        <w:t xml:space="preserve">greater than $1,000 </w:t>
      </w:r>
      <w:r w:rsidRPr="005B0B94">
        <w:t>(</w:t>
      </w:r>
      <w:r>
        <w:t xml:space="preserve">e.g., </w:t>
      </w:r>
      <w:r w:rsidRPr="005B0B94">
        <w:t xml:space="preserve">salary, hourly wages, stipend, commission, etc.) in </w:t>
      </w:r>
      <w:r>
        <w:t>the reporting period</w:t>
      </w:r>
      <w:r w:rsidRPr="005B0B94">
        <w:t>.</w:t>
      </w:r>
    </w:p>
    <w:p w14:paraId="58F5B709" w14:textId="77777777" w:rsidR="000434D1" w:rsidRPr="005B0B94" w:rsidRDefault="000434D1" w:rsidP="000434D1">
      <w:pPr>
        <w:pStyle w:val="ListParagraph"/>
        <w:numPr>
          <w:ilvl w:val="0"/>
          <w:numId w:val="1"/>
        </w:numPr>
        <w:spacing w:after="120"/>
      </w:pPr>
      <w:r>
        <w:t>You must</w:t>
      </w:r>
      <w:r w:rsidRPr="005B0B94">
        <w:t xml:space="preserve"> list the name of any non-Federal entity </w:t>
      </w:r>
      <w:r>
        <w:t>i</w:t>
      </w:r>
      <w:r w:rsidRPr="005B0B94">
        <w:t>n which either you or your spouse have an ownership or equity interest (</w:t>
      </w:r>
      <w:r>
        <w:t>e.g.,</w:t>
      </w:r>
      <w:r w:rsidRPr="005B0B94">
        <w:t xml:space="preserve"> partner of a law firm, ownership of family business, etc.)</w:t>
      </w:r>
      <w:r>
        <w:t>.</w:t>
      </w:r>
    </w:p>
    <w:p w14:paraId="657BA9FC" w14:textId="77777777" w:rsidR="000434D1" w:rsidRPr="002D0402" w:rsidRDefault="000434D1" w:rsidP="000434D1">
      <w:pPr>
        <w:pStyle w:val="ListParagraph"/>
        <w:numPr>
          <w:ilvl w:val="0"/>
          <w:numId w:val="3"/>
        </w:numPr>
        <w:spacing w:after="120"/>
      </w:pPr>
      <w:r w:rsidRPr="002D0402">
        <w:t>You must</w:t>
      </w:r>
      <w:r w:rsidRPr="005B0B94">
        <w:t xml:space="preserve"> list the names of any trusts in which you have a beneficial interest</w:t>
      </w:r>
      <w:r>
        <w:t xml:space="preserve">, and any reportable underlying assets in the trust (e.g., real estate, </w:t>
      </w:r>
      <w:r w:rsidRPr="005B0B94">
        <w:t>stocks, bonds, options, or sector mutual funds</w:t>
      </w:r>
      <w:r>
        <w:t>)</w:t>
      </w:r>
      <w:r w:rsidRPr="005B0B94">
        <w:t>.</w:t>
      </w:r>
    </w:p>
    <w:p w14:paraId="543520F5" w14:textId="77777777" w:rsidR="00716A8E" w:rsidRDefault="00E57CD4" w:rsidP="002D0402">
      <w:pPr>
        <w:pStyle w:val="ListParagraph"/>
        <w:numPr>
          <w:ilvl w:val="0"/>
          <w:numId w:val="3"/>
        </w:numPr>
        <w:spacing w:after="120"/>
      </w:pPr>
      <w:r>
        <w:t xml:space="preserve">You must </w:t>
      </w:r>
      <w:r w:rsidR="002D0402">
        <w:t>report</w:t>
      </w:r>
      <w:r>
        <w:t xml:space="preserve"> </w:t>
      </w:r>
      <w:r w:rsidR="002D0402">
        <w:t>a</w:t>
      </w:r>
      <w:r w:rsidR="003869E4" w:rsidRPr="002D0402">
        <w:t xml:space="preserve"> retirement account </w:t>
      </w:r>
      <w:r>
        <w:t>if</w:t>
      </w:r>
      <w:r w:rsidR="00716A8E">
        <w:t>:</w:t>
      </w:r>
    </w:p>
    <w:p w14:paraId="153E2CE0" w14:textId="77777777" w:rsidR="00716A8E" w:rsidRDefault="00716A8E" w:rsidP="002D0402">
      <w:pPr>
        <w:pStyle w:val="ListParagraph"/>
        <w:numPr>
          <w:ilvl w:val="1"/>
          <w:numId w:val="3"/>
        </w:numPr>
        <w:spacing w:after="120"/>
      </w:pPr>
      <w:r>
        <w:t>The account</w:t>
      </w:r>
      <w:r w:rsidR="00E57CD4">
        <w:t xml:space="preserve"> </w:t>
      </w:r>
      <w:r w:rsidR="00E57CD4" w:rsidRPr="002D0402">
        <w:t>contains underlying assets that are</w:t>
      </w:r>
      <w:r w:rsidR="00E57CD4">
        <w:rPr>
          <w:b/>
        </w:rPr>
        <w:t xml:space="preserve"> </w:t>
      </w:r>
      <w:r w:rsidR="00E57CD4" w:rsidRPr="005B0B94">
        <w:t>stocks, bonds, options, or sector mutual funds</w:t>
      </w:r>
      <w:r w:rsidR="00581AC1">
        <w:t xml:space="preserve"> or sector ETFs</w:t>
      </w:r>
      <w:r>
        <w:t xml:space="preserve">; </w:t>
      </w:r>
      <w:r w:rsidRPr="002D0402">
        <w:rPr>
          <w:b/>
          <w:u w:val="single"/>
        </w:rPr>
        <w:t>AND</w:t>
      </w:r>
    </w:p>
    <w:p w14:paraId="0D4C4700" w14:textId="45137378" w:rsidR="00E57CD4" w:rsidRDefault="00716A8E" w:rsidP="002D0402">
      <w:pPr>
        <w:pStyle w:val="ListParagraph"/>
        <w:numPr>
          <w:ilvl w:val="1"/>
          <w:numId w:val="3"/>
        </w:numPr>
        <w:spacing w:after="120"/>
      </w:pPr>
      <w:r>
        <w:t>T</w:t>
      </w:r>
      <w:r w:rsidR="00E57CD4" w:rsidRPr="005B0B94">
        <w:t xml:space="preserve">he value of </w:t>
      </w:r>
      <w:r w:rsidR="00E57CD4">
        <w:t>each asset</w:t>
      </w:r>
      <w:r w:rsidR="00E57CD4" w:rsidRPr="005B0B94">
        <w:t xml:space="preserve"> is more than $1</w:t>
      </w:r>
      <w:r w:rsidR="00E57CD4">
        <w:t>,</w:t>
      </w:r>
      <w:r w:rsidR="00E57CD4" w:rsidRPr="005B0B94">
        <w:t>000 a</w:t>
      </w:r>
      <w:r w:rsidR="00E57CD4">
        <w:t>t the end of the reporting period</w:t>
      </w:r>
      <w:r>
        <w:t xml:space="preserve"> OR</w:t>
      </w:r>
      <w:r w:rsidR="00E57CD4" w:rsidRPr="005B0B94">
        <w:t xml:space="preserve"> the total income received from that </w:t>
      </w:r>
      <w:r w:rsidR="00E57CD4">
        <w:t>asset</w:t>
      </w:r>
      <w:r w:rsidR="00E57CD4" w:rsidRPr="005B0B94">
        <w:t xml:space="preserve"> was more than $1,000</w:t>
      </w:r>
      <w:r>
        <w:t xml:space="preserve"> during the reporting period</w:t>
      </w:r>
      <w:r w:rsidR="00E57CD4">
        <w:t xml:space="preserve">, </w:t>
      </w:r>
      <w:r w:rsidR="00E57CD4" w:rsidRPr="005B0B94">
        <w:t xml:space="preserve">even if </w:t>
      </w:r>
      <w:r w:rsidR="00E57CD4" w:rsidRPr="005B0B94">
        <w:lastRenderedPageBreak/>
        <w:t>you no longer h</w:t>
      </w:r>
      <w:r w:rsidR="00153727">
        <w:t>e</w:t>
      </w:r>
      <w:r w:rsidR="00E57CD4" w:rsidRPr="005B0B94">
        <w:t xml:space="preserve">ld the asset </w:t>
      </w:r>
      <w:r w:rsidR="00E57CD4">
        <w:t>at the end of the reporting period</w:t>
      </w:r>
      <w:r w:rsidR="00E57CD4" w:rsidRPr="005B0B94">
        <w:t xml:space="preserve">.  </w:t>
      </w:r>
      <w:r w:rsidR="00E57CD4">
        <w:t xml:space="preserve">In </w:t>
      </w:r>
      <w:r w:rsidR="00153727">
        <w:t>that</w:t>
      </w:r>
      <w:r w:rsidR="00E57CD4">
        <w:t xml:space="preserve"> instance, p</w:t>
      </w:r>
      <w:r w:rsidR="00E57CD4" w:rsidRPr="005B0B94">
        <w:t xml:space="preserve">lease check </w:t>
      </w:r>
      <w:r w:rsidR="00E57CD4">
        <w:t xml:space="preserve">the </w:t>
      </w:r>
      <w:r w:rsidR="00E57CD4" w:rsidRPr="005B0B94">
        <w:t>“no longer held” box</w:t>
      </w:r>
      <w:r w:rsidR="003A5CA3">
        <w:t>.</w:t>
      </w:r>
      <w:r w:rsidR="00F838C0" w:rsidRPr="004A40AD">
        <w:rPr>
          <w:i/>
        </w:rPr>
        <w:t xml:space="preserve"> See example below.</w:t>
      </w:r>
    </w:p>
    <w:tbl>
      <w:tblPr>
        <w:tblStyle w:val="TableGrid"/>
        <w:tblW w:w="0" w:type="auto"/>
        <w:tblInd w:w="360" w:type="dxa"/>
        <w:tblLook w:val="04A0" w:firstRow="1" w:lastRow="0" w:firstColumn="1" w:lastColumn="0" w:noHBand="0" w:noVBand="1"/>
      </w:tblPr>
      <w:tblGrid>
        <w:gridCol w:w="715"/>
        <w:gridCol w:w="8275"/>
      </w:tblGrid>
      <w:tr w:rsidR="006862E9" w14:paraId="6574807C" w14:textId="77777777" w:rsidTr="008401EB">
        <w:tc>
          <w:tcPr>
            <w:tcW w:w="715" w:type="dxa"/>
          </w:tcPr>
          <w:p w14:paraId="424C7243" w14:textId="77777777" w:rsidR="006862E9" w:rsidRDefault="006862E9" w:rsidP="002D0402">
            <w:pPr>
              <w:pStyle w:val="ListParagraph"/>
              <w:spacing w:after="120"/>
              <w:ind w:left="0"/>
            </w:pPr>
            <w:r>
              <w:t>1</w:t>
            </w:r>
          </w:p>
        </w:tc>
        <w:tc>
          <w:tcPr>
            <w:tcW w:w="8275" w:type="dxa"/>
          </w:tcPr>
          <w:p w14:paraId="09C85513" w14:textId="77777777" w:rsidR="006862E9" w:rsidRDefault="006862E9" w:rsidP="002D0402">
            <w:pPr>
              <w:pStyle w:val="ListParagraph"/>
              <w:spacing w:after="120"/>
              <w:ind w:left="0"/>
            </w:pPr>
            <w:r>
              <w:t>Tyler Informatics, 401(k) plan</w:t>
            </w:r>
          </w:p>
        </w:tc>
      </w:tr>
      <w:tr w:rsidR="006862E9" w14:paraId="42DE0A33" w14:textId="77777777" w:rsidTr="008401EB">
        <w:tc>
          <w:tcPr>
            <w:tcW w:w="715" w:type="dxa"/>
          </w:tcPr>
          <w:p w14:paraId="4171F2EF" w14:textId="77777777" w:rsidR="006862E9" w:rsidRDefault="006862E9" w:rsidP="002D0402">
            <w:pPr>
              <w:pStyle w:val="ListParagraph"/>
              <w:spacing w:after="120"/>
              <w:ind w:left="0"/>
            </w:pPr>
            <w:r>
              <w:t>2</w:t>
            </w:r>
          </w:p>
        </w:tc>
        <w:tc>
          <w:tcPr>
            <w:tcW w:w="8275" w:type="dxa"/>
          </w:tcPr>
          <w:p w14:paraId="4B818527" w14:textId="77777777" w:rsidR="006862E9" w:rsidRDefault="006862E9" w:rsidP="002D0402">
            <w:pPr>
              <w:pStyle w:val="ListParagraph"/>
              <w:numPr>
                <w:ilvl w:val="0"/>
                <w:numId w:val="4"/>
              </w:numPr>
              <w:spacing w:after="120"/>
            </w:pPr>
            <w:r>
              <w:t>Tyler Informatics (TYIN)</w:t>
            </w:r>
          </w:p>
        </w:tc>
      </w:tr>
      <w:tr w:rsidR="006862E9" w14:paraId="6620EE1A" w14:textId="77777777" w:rsidTr="008401EB">
        <w:tc>
          <w:tcPr>
            <w:tcW w:w="715" w:type="dxa"/>
          </w:tcPr>
          <w:p w14:paraId="5B3A28FB" w14:textId="77777777" w:rsidR="006862E9" w:rsidRDefault="006862E9" w:rsidP="002D0402">
            <w:pPr>
              <w:pStyle w:val="ListParagraph"/>
              <w:spacing w:after="120"/>
              <w:ind w:left="0"/>
            </w:pPr>
            <w:r>
              <w:t>3</w:t>
            </w:r>
          </w:p>
        </w:tc>
        <w:tc>
          <w:tcPr>
            <w:tcW w:w="8275" w:type="dxa"/>
          </w:tcPr>
          <w:p w14:paraId="614318F2" w14:textId="77777777" w:rsidR="006862E9" w:rsidRDefault="006862E9" w:rsidP="002D0402">
            <w:pPr>
              <w:pStyle w:val="ListParagraph"/>
              <w:numPr>
                <w:ilvl w:val="0"/>
                <w:numId w:val="4"/>
              </w:numPr>
              <w:spacing w:after="120"/>
            </w:pPr>
            <w:r>
              <w:t>Harris NY Municipal Bond Fund (HNYCX)</w:t>
            </w:r>
          </w:p>
        </w:tc>
      </w:tr>
    </w:tbl>
    <w:p w14:paraId="185B54C2" w14:textId="77777777" w:rsidR="002D0402" w:rsidRDefault="002D0402" w:rsidP="002D0402">
      <w:pPr>
        <w:pStyle w:val="ListParagraph"/>
        <w:ind w:left="360"/>
      </w:pPr>
    </w:p>
    <w:p w14:paraId="02CF4CE1" w14:textId="77777777" w:rsidR="006862E9" w:rsidRPr="002D0402" w:rsidRDefault="00D76829" w:rsidP="002D0402">
      <w:pPr>
        <w:pStyle w:val="ListParagraph"/>
        <w:numPr>
          <w:ilvl w:val="0"/>
          <w:numId w:val="3"/>
        </w:numPr>
        <w:spacing w:after="120"/>
      </w:pPr>
      <w:r>
        <w:t xml:space="preserve">You must </w:t>
      </w:r>
      <w:r w:rsidR="002D0402">
        <w:t>report</w:t>
      </w:r>
      <w:r>
        <w:t xml:space="preserve"> distributed income</w:t>
      </w:r>
      <w:r w:rsidR="006862E9">
        <w:t xml:space="preserve"> received</w:t>
      </w:r>
      <w:r>
        <w:t xml:space="preserve"> from a retirement account</w:t>
      </w:r>
      <w:r w:rsidR="006862E9">
        <w:t xml:space="preserve"> (see example below).</w:t>
      </w:r>
    </w:p>
    <w:tbl>
      <w:tblPr>
        <w:tblStyle w:val="TableGrid"/>
        <w:tblW w:w="0" w:type="auto"/>
        <w:tblInd w:w="360" w:type="dxa"/>
        <w:tblLook w:val="04A0" w:firstRow="1" w:lastRow="0" w:firstColumn="1" w:lastColumn="0" w:noHBand="0" w:noVBand="1"/>
      </w:tblPr>
      <w:tblGrid>
        <w:gridCol w:w="715"/>
        <w:gridCol w:w="8275"/>
      </w:tblGrid>
      <w:tr w:rsidR="006862E9" w14:paraId="3ABC9C47" w14:textId="77777777" w:rsidTr="002D0402">
        <w:tc>
          <w:tcPr>
            <w:tcW w:w="715" w:type="dxa"/>
          </w:tcPr>
          <w:p w14:paraId="65C50244" w14:textId="77777777" w:rsidR="006862E9" w:rsidRDefault="006862E9" w:rsidP="002D0402">
            <w:pPr>
              <w:pStyle w:val="ListParagraph"/>
              <w:spacing w:after="120"/>
              <w:ind w:left="0"/>
            </w:pPr>
            <w:r>
              <w:t>1</w:t>
            </w:r>
          </w:p>
        </w:tc>
        <w:tc>
          <w:tcPr>
            <w:tcW w:w="8275" w:type="dxa"/>
          </w:tcPr>
          <w:p w14:paraId="51F4E330" w14:textId="77777777" w:rsidR="006862E9" w:rsidRDefault="006862E9" w:rsidP="002D0402">
            <w:pPr>
              <w:pStyle w:val="ListParagraph"/>
              <w:spacing w:after="120"/>
              <w:ind w:left="0"/>
            </w:pPr>
            <w:r>
              <w:t>Tyler Informatics, 401(k) plan: distributions</w:t>
            </w:r>
          </w:p>
        </w:tc>
      </w:tr>
    </w:tbl>
    <w:p w14:paraId="70C42296" w14:textId="77777777" w:rsidR="002D0402" w:rsidRDefault="002D0402" w:rsidP="002D0402">
      <w:pPr>
        <w:pStyle w:val="ListParagraph"/>
        <w:ind w:left="403"/>
      </w:pPr>
    </w:p>
    <w:p w14:paraId="2F6FC9AE" w14:textId="77777777" w:rsidR="003A5CA3" w:rsidRDefault="009878BB" w:rsidP="002D0402">
      <w:pPr>
        <w:pStyle w:val="ListParagraph"/>
        <w:numPr>
          <w:ilvl w:val="0"/>
          <w:numId w:val="4"/>
        </w:numPr>
        <w:spacing w:after="120"/>
      </w:pPr>
      <w:r>
        <w:t xml:space="preserve">You must </w:t>
      </w:r>
      <w:r w:rsidR="002D0402">
        <w:t>report</w:t>
      </w:r>
      <w:r>
        <w:t xml:space="preserve"> a college savings plan (e.g., 529 plan) </w:t>
      </w:r>
      <w:r w:rsidR="0020736B">
        <w:t>if:</w:t>
      </w:r>
    </w:p>
    <w:p w14:paraId="6E98F558" w14:textId="77777777" w:rsidR="0020736B" w:rsidRDefault="0020736B" w:rsidP="002D0402">
      <w:pPr>
        <w:pStyle w:val="ListParagraph"/>
        <w:numPr>
          <w:ilvl w:val="1"/>
          <w:numId w:val="4"/>
        </w:numPr>
        <w:spacing w:after="120"/>
      </w:pPr>
      <w:r>
        <w:t xml:space="preserve">The account </w:t>
      </w:r>
      <w:r w:rsidRPr="008401EB">
        <w:t xml:space="preserve">contains underlying assets </w:t>
      </w:r>
      <w:r w:rsidRPr="002D0402">
        <w:rPr>
          <w:b/>
          <w:u w:val="single"/>
        </w:rPr>
        <w:t>that are not</w:t>
      </w:r>
      <w:r>
        <w:t xml:space="preserve"> diversified mutual funds or diversified ETFs</w:t>
      </w:r>
      <w:r w:rsidR="00AF07A4">
        <w:t xml:space="preserve"> (</w:t>
      </w:r>
      <w:proofErr w:type="gramStart"/>
      <w:r w:rsidR="003F28B6">
        <w:t>a</w:t>
      </w:r>
      <w:r w:rsidR="00AF07A4">
        <w:t>ge based</w:t>
      </w:r>
      <w:proofErr w:type="gramEnd"/>
      <w:r w:rsidR="00AF07A4">
        <w:t xml:space="preserve"> portfolios are not diversified mutual funds)</w:t>
      </w:r>
      <w:r>
        <w:t xml:space="preserve">; </w:t>
      </w:r>
      <w:r w:rsidRPr="008401EB">
        <w:rPr>
          <w:b/>
          <w:u w:val="single"/>
        </w:rPr>
        <w:t>AND</w:t>
      </w:r>
    </w:p>
    <w:p w14:paraId="7D0928B3" w14:textId="70D88070" w:rsidR="0020736B" w:rsidRDefault="0020736B" w:rsidP="002D0402">
      <w:pPr>
        <w:pStyle w:val="ListParagraph"/>
        <w:numPr>
          <w:ilvl w:val="1"/>
          <w:numId w:val="4"/>
        </w:numPr>
        <w:spacing w:after="120"/>
      </w:pPr>
      <w:r>
        <w:t>T</w:t>
      </w:r>
      <w:r w:rsidRPr="005B0B94">
        <w:t xml:space="preserve">he value of </w:t>
      </w:r>
      <w:r>
        <w:t>each asset</w:t>
      </w:r>
      <w:r w:rsidRPr="005B0B94">
        <w:t xml:space="preserve"> is more than $1</w:t>
      </w:r>
      <w:r>
        <w:t>,</w:t>
      </w:r>
      <w:r w:rsidRPr="005B0B94">
        <w:t>000 a</w:t>
      </w:r>
      <w:r>
        <w:t>t the end of the reporting period OR</w:t>
      </w:r>
      <w:r w:rsidRPr="005B0B94">
        <w:t xml:space="preserve"> the total income received from that </w:t>
      </w:r>
      <w:r>
        <w:t>asset</w:t>
      </w:r>
      <w:r w:rsidRPr="005B0B94">
        <w:t xml:space="preserve"> was more than $1,000</w:t>
      </w:r>
      <w:r>
        <w:t xml:space="preserve"> during the reporting period, </w:t>
      </w:r>
      <w:r w:rsidRPr="005B0B94">
        <w:t xml:space="preserve">even if you no longer hold the asset </w:t>
      </w:r>
      <w:r>
        <w:t>at the end of the reporting period</w:t>
      </w:r>
      <w:r w:rsidRPr="005B0B94">
        <w:t xml:space="preserve">.  </w:t>
      </w:r>
      <w:r>
        <w:t>In such an instance, p</w:t>
      </w:r>
      <w:r w:rsidRPr="005B0B94">
        <w:t xml:space="preserve">lease check </w:t>
      </w:r>
      <w:r>
        <w:t xml:space="preserve">the </w:t>
      </w:r>
      <w:r w:rsidRPr="005B0B94">
        <w:t>“no longer held” box</w:t>
      </w:r>
      <w:r w:rsidR="00F838C0">
        <w:t xml:space="preserve">.  </w:t>
      </w:r>
      <w:r w:rsidR="00F838C0" w:rsidRPr="009006A2">
        <w:rPr>
          <w:i/>
        </w:rPr>
        <w:t>See example below.</w:t>
      </w:r>
    </w:p>
    <w:tbl>
      <w:tblPr>
        <w:tblStyle w:val="TableGrid"/>
        <w:tblW w:w="0" w:type="auto"/>
        <w:tblInd w:w="360" w:type="dxa"/>
        <w:tblLook w:val="04A0" w:firstRow="1" w:lastRow="0" w:firstColumn="1" w:lastColumn="0" w:noHBand="0" w:noVBand="1"/>
      </w:tblPr>
      <w:tblGrid>
        <w:gridCol w:w="715"/>
        <w:gridCol w:w="8275"/>
      </w:tblGrid>
      <w:tr w:rsidR="0020736B" w14:paraId="74E9DE32" w14:textId="77777777" w:rsidTr="008401EB">
        <w:tc>
          <w:tcPr>
            <w:tcW w:w="715" w:type="dxa"/>
          </w:tcPr>
          <w:p w14:paraId="636B656B" w14:textId="77777777" w:rsidR="0020736B" w:rsidRDefault="0020736B" w:rsidP="002D0402">
            <w:pPr>
              <w:pStyle w:val="ListParagraph"/>
              <w:spacing w:after="120"/>
              <w:ind w:left="0"/>
            </w:pPr>
            <w:r>
              <w:t>1</w:t>
            </w:r>
          </w:p>
        </w:tc>
        <w:tc>
          <w:tcPr>
            <w:tcW w:w="8275" w:type="dxa"/>
          </w:tcPr>
          <w:p w14:paraId="2A1EA698" w14:textId="77777777" w:rsidR="0020736B" w:rsidRDefault="0020736B" w:rsidP="002D0402">
            <w:pPr>
              <w:pStyle w:val="ListParagraph"/>
              <w:spacing w:after="120"/>
              <w:ind w:left="0"/>
            </w:pPr>
            <w:r>
              <w:t>CA (ScholarShare) College Savings Plan: Age 0-5 Portfolio</w:t>
            </w:r>
          </w:p>
        </w:tc>
      </w:tr>
    </w:tbl>
    <w:p w14:paraId="4AFE2138" w14:textId="77777777" w:rsidR="002D0402" w:rsidRDefault="002D0402" w:rsidP="002D0402">
      <w:pPr>
        <w:pStyle w:val="ListParagraph"/>
        <w:spacing w:after="120"/>
        <w:ind w:left="360"/>
      </w:pPr>
    </w:p>
    <w:p w14:paraId="124D4154" w14:textId="77777777" w:rsidR="0020736B" w:rsidRDefault="00AF07A4" w:rsidP="002D0402">
      <w:pPr>
        <w:pStyle w:val="ListParagraph"/>
        <w:numPr>
          <w:ilvl w:val="0"/>
          <w:numId w:val="3"/>
        </w:numPr>
        <w:spacing w:after="120"/>
      </w:pPr>
      <w:r>
        <w:t>You must report a defined benefit plan for you or your spouse (see example below)</w:t>
      </w:r>
      <w:r w:rsidR="00581AC1">
        <w:t>.</w:t>
      </w:r>
    </w:p>
    <w:tbl>
      <w:tblPr>
        <w:tblStyle w:val="TableGrid"/>
        <w:tblW w:w="0" w:type="auto"/>
        <w:tblInd w:w="360" w:type="dxa"/>
        <w:tblLook w:val="04A0" w:firstRow="1" w:lastRow="0" w:firstColumn="1" w:lastColumn="0" w:noHBand="0" w:noVBand="1"/>
      </w:tblPr>
      <w:tblGrid>
        <w:gridCol w:w="715"/>
        <w:gridCol w:w="8275"/>
      </w:tblGrid>
      <w:tr w:rsidR="00AF07A4" w14:paraId="121ACC26" w14:textId="77777777" w:rsidTr="008401EB">
        <w:tc>
          <w:tcPr>
            <w:tcW w:w="715" w:type="dxa"/>
          </w:tcPr>
          <w:p w14:paraId="38D00124" w14:textId="77777777" w:rsidR="00AF07A4" w:rsidRDefault="00AF07A4" w:rsidP="002D0402">
            <w:pPr>
              <w:pStyle w:val="ListParagraph"/>
              <w:spacing w:after="120"/>
              <w:ind w:left="0"/>
            </w:pPr>
            <w:r>
              <w:t>1</w:t>
            </w:r>
          </w:p>
        </w:tc>
        <w:tc>
          <w:tcPr>
            <w:tcW w:w="8275" w:type="dxa"/>
          </w:tcPr>
          <w:p w14:paraId="1EC8A2D0" w14:textId="77777777" w:rsidR="00AF07A4" w:rsidRDefault="00AF07A4" w:rsidP="002D0402">
            <w:pPr>
              <w:pStyle w:val="ListParagraph"/>
              <w:spacing w:after="120"/>
              <w:ind w:left="0"/>
            </w:pPr>
            <w:r>
              <w:t>Regional Electric, defined benefit plan</w:t>
            </w:r>
          </w:p>
        </w:tc>
      </w:tr>
    </w:tbl>
    <w:p w14:paraId="6151EA1A" w14:textId="77777777" w:rsidR="004B250A" w:rsidRPr="004B250A" w:rsidRDefault="004B250A" w:rsidP="002D0402">
      <w:pPr>
        <w:spacing w:after="120"/>
        <w:rPr>
          <w:b/>
          <w:sz w:val="2"/>
          <w:szCs w:val="2"/>
          <w:u w:val="single"/>
        </w:rPr>
      </w:pPr>
    </w:p>
    <w:p w14:paraId="6005B1D8" w14:textId="77A07268" w:rsidR="005B0B94" w:rsidRPr="00DE1B4E" w:rsidRDefault="005B0B94" w:rsidP="002D0402">
      <w:pPr>
        <w:spacing w:after="120"/>
        <w:rPr>
          <w:b/>
          <w:u w:val="single"/>
        </w:rPr>
      </w:pPr>
      <w:r w:rsidRPr="00DE1B4E">
        <w:rPr>
          <w:b/>
          <w:u w:val="single"/>
        </w:rPr>
        <w:t>Part II</w:t>
      </w:r>
      <w:r w:rsidR="00DE1B4E" w:rsidRPr="00DE1B4E">
        <w:rPr>
          <w:b/>
          <w:u w:val="single"/>
        </w:rPr>
        <w:t>: Liabilities</w:t>
      </w:r>
    </w:p>
    <w:p w14:paraId="55848C80" w14:textId="77777777" w:rsidR="00DE1B4E" w:rsidRDefault="005B0B94" w:rsidP="002D0402">
      <w:pPr>
        <w:pStyle w:val="ListParagraph"/>
        <w:numPr>
          <w:ilvl w:val="0"/>
          <w:numId w:val="1"/>
        </w:numPr>
        <w:spacing w:after="120"/>
      </w:pPr>
      <w:r w:rsidRPr="002D0402">
        <w:rPr>
          <w:b/>
          <w:u w:val="single"/>
        </w:rPr>
        <w:t>DO NOT</w:t>
      </w:r>
      <w:r w:rsidRPr="005B0B94">
        <w:t xml:space="preserve"> list any mortgages, car loan</w:t>
      </w:r>
      <w:r w:rsidR="0049034A">
        <w:t>s</w:t>
      </w:r>
      <w:r w:rsidRPr="005B0B94">
        <w:t>, student loans</w:t>
      </w:r>
      <w:r w:rsidR="0049034A">
        <w:t>,</w:t>
      </w:r>
      <w:r w:rsidRPr="005B0B94">
        <w:t xml:space="preserve"> or other liabilities </w:t>
      </w:r>
      <w:r w:rsidRPr="00247DFC">
        <w:rPr>
          <w:u w:val="single"/>
        </w:rPr>
        <w:t>UNLESS</w:t>
      </w:r>
      <w:r w:rsidRPr="005B0B94">
        <w:t xml:space="preserve"> you negotiated terms that were not available to the </w:t>
      </w:r>
      <w:proofErr w:type="gramStart"/>
      <w:r w:rsidRPr="005B0B94">
        <w:t>general public</w:t>
      </w:r>
      <w:proofErr w:type="gramEnd"/>
      <w:r w:rsidRPr="005B0B94">
        <w:t>.</w:t>
      </w:r>
    </w:p>
    <w:p w14:paraId="590EECF4" w14:textId="77777777" w:rsidR="00DE1B4E" w:rsidRDefault="00DE1B4E" w:rsidP="002D0402">
      <w:pPr>
        <w:spacing w:after="120"/>
        <w:rPr>
          <w:b/>
          <w:u w:val="single"/>
        </w:rPr>
      </w:pPr>
      <w:r w:rsidRPr="00DE1B4E">
        <w:rPr>
          <w:b/>
          <w:u w:val="single"/>
        </w:rPr>
        <w:t>Part III: Outside Positions</w:t>
      </w:r>
    </w:p>
    <w:p w14:paraId="2CA54068" w14:textId="77777777" w:rsidR="00933C76" w:rsidRPr="00933C76" w:rsidRDefault="00933C76" w:rsidP="002D0402">
      <w:pPr>
        <w:pStyle w:val="ListParagraph"/>
        <w:numPr>
          <w:ilvl w:val="0"/>
          <w:numId w:val="1"/>
        </w:numPr>
        <w:spacing w:after="120"/>
        <w:rPr>
          <w:b/>
          <w:u w:val="single"/>
        </w:rPr>
      </w:pPr>
      <w:r w:rsidRPr="002D0402">
        <w:rPr>
          <w:b/>
          <w:u w:val="single"/>
        </w:rPr>
        <w:t>DO NOT</w:t>
      </w:r>
      <w:r>
        <w:rPr>
          <w:b/>
        </w:rPr>
        <w:t xml:space="preserve"> </w:t>
      </w:r>
      <w:r>
        <w:t>list any position with a religious entity, social entity, fraternal entity, or political entity.</w:t>
      </w:r>
    </w:p>
    <w:p w14:paraId="5AA4A19B" w14:textId="77777777" w:rsidR="00F95B5C" w:rsidRPr="00F95B5C" w:rsidRDefault="007B2BDA" w:rsidP="002D0402">
      <w:pPr>
        <w:pStyle w:val="ListParagraph"/>
        <w:numPr>
          <w:ilvl w:val="0"/>
          <w:numId w:val="1"/>
        </w:numPr>
        <w:spacing w:after="120"/>
        <w:rPr>
          <w:b/>
          <w:u w:val="single"/>
        </w:rPr>
      </w:pPr>
      <w:r>
        <w:t xml:space="preserve">You must </w:t>
      </w:r>
      <w:r w:rsidR="00933C76" w:rsidRPr="002D0402">
        <w:t>list</w:t>
      </w:r>
      <w:r w:rsidR="00933C76">
        <w:t xml:space="preserve"> business entities with which you </w:t>
      </w:r>
      <w:r w:rsidR="0088309E">
        <w:t>have an ownership of equity interest</w:t>
      </w:r>
      <w:r w:rsidR="00933C76">
        <w:t xml:space="preserve"> (</w:t>
      </w:r>
      <w:r w:rsidR="0088309E">
        <w:t>also list in Part I if your interest is greater than $1000 at the end of the reporting period or if income received was greater than $1000 in the reporting period</w:t>
      </w:r>
      <w:r w:rsidR="00F95B5C">
        <w:t>).</w:t>
      </w:r>
    </w:p>
    <w:p w14:paraId="78D8B09D" w14:textId="77777777" w:rsidR="00F95B5C" w:rsidRPr="00F95B5C" w:rsidRDefault="007B2BDA" w:rsidP="002D0402">
      <w:pPr>
        <w:pStyle w:val="ListParagraph"/>
        <w:numPr>
          <w:ilvl w:val="0"/>
          <w:numId w:val="1"/>
        </w:numPr>
        <w:spacing w:after="120"/>
        <w:rPr>
          <w:b/>
          <w:u w:val="single"/>
        </w:rPr>
      </w:pPr>
      <w:r>
        <w:t xml:space="preserve">You must </w:t>
      </w:r>
      <w:r w:rsidR="00F95B5C">
        <w:t xml:space="preserve">list any entities from whom you have received any compensation in </w:t>
      </w:r>
      <w:r>
        <w:t>the reporting period</w:t>
      </w:r>
      <w:r w:rsidR="00F95B5C">
        <w:t>, even if that compensation is less than $1,000 (also list in Part I if you earned more than $1,000</w:t>
      </w:r>
      <w:r w:rsidR="0088309E">
        <w:t xml:space="preserve"> in the reporting period</w:t>
      </w:r>
      <w:r w:rsidR="00F95B5C">
        <w:t xml:space="preserve">). </w:t>
      </w:r>
    </w:p>
    <w:p w14:paraId="2BFC7A29" w14:textId="77777777" w:rsidR="005B0B94" w:rsidRPr="00DE1B4E" w:rsidRDefault="005B0B94" w:rsidP="002D0402">
      <w:pPr>
        <w:spacing w:after="120"/>
        <w:rPr>
          <w:b/>
          <w:u w:val="single"/>
        </w:rPr>
      </w:pPr>
      <w:r w:rsidRPr="00DE1B4E">
        <w:rPr>
          <w:b/>
          <w:u w:val="single"/>
        </w:rPr>
        <w:t>Part IV</w:t>
      </w:r>
      <w:r w:rsidR="00DE1B4E" w:rsidRPr="00DE1B4E">
        <w:rPr>
          <w:b/>
          <w:u w:val="single"/>
        </w:rPr>
        <w:t xml:space="preserve">: </w:t>
      </w:r>
      <w:r w:rsidR="00DE1B4E" w:rsidRPr="00DE1B4E">
        <w:rPr>
          <w:b/>
          <w:bCs/>
          <w:u w:val="single"/>
        </w:rPr>
        <w:t>Agreements or Arrangements</w:t>
      </w:r>
    </w:p>
    <w:p w14:paraId="0FE74BF1" w14:textId="77777777" w:rsidR="00933C76" w:rsidRDefault="00E23EC3" w:rsidP="002D0402">
      <w:pPr>
        <w:pStyle w:val="ListParagraph"/>
        <w:numPr>
          <w:ilvl w:val="0"/>
          <w:numId w:val="1"/>
        </w:numPr>
        <w:spacing w:after="120"/>
      </w:pPr>
      <w:r>
        <w:t xml:space="preserve">You must </w:t>
      </w:r>
      <w:r w:rsidR="005B0B94" w:rsidRPr="005B0B94">
        <w:t xml:space="preserve">list the name and terms of any </w:t>
      </w:r>
      <w:r w:rsidRPr="002D0402">
        <w:rPr>
          <w:b/>
          <w:u w:val="single"/>
        </w:rPr>
        <w:t xml:space="preserve">defined benefit </w:t>
      </w:r>
      <w:r w:rsidR="00B30F60">
        <w:rPr>
          <w:b/>
          <w:u w:val="single"/>
        </w:rPr>
        <w:t xml:space="preserve">pension </w:t>
      </w:r>
      <w:r w:rsidR="005B0B94" w:rsidRPr="002D0402">
        <w:rPr>
          <w:b/>
          <w:u w:val="single"/>
        </w:rPr>
        <w:t>plan</w:t>
      </w:r>
      <w:r w:rsidR="005B0B94" w:rsidRPr="005B0B94">
        <w:t xml:space="preserve"> with a non-Federal entity.</w:t>
      </w:r>
    </w:p>
    <w:p w14:paraId="3759163F" w14:textId="77777777" w:rsidR="00DE1B4E" w:rsidRPr="00933C76" w:rsidRDefault="005B0B94" w:rsidP="002D0402">
      <w:pPr>
        <w:pStyle w:val="ListParagraph"/>
        <w:numPr>
          <w:ilvl w:val="0"/>
          <w:numId w:val="1"/>
        </w:numPr>
        <w:spacing w:after="120"/>
      </w:pPr>
      <w:r w:rsidRPr="002D0402">
        <w:rPr>
          <w:b/>
          <w:u w:val="single"/>
        </w:rPr>
        <w:t>DO NOT</w:t>
      </w:r>
      <w:r w:rsidRPr="005B0B94">
        <w:t xml:space="preserve"> list the name and term of any defined contribution or </w:t>
      </w:r>
      <w:r w:rsidR="00E23EC3">
        <w:t xml:space="preserve">other </w:t>
      </w:r>
      <w:r w:rsidRPr="005B0B94">
        <w:t>account from a previous employer</w:t>
      </w:r>
      <w:r w:rsidR="00C05691">
        <w:t xml:space="preserve"> in this part</w:t>
      </w:r>
      <w:r w:rsidRPr="005B0B94">
        <w:t xml:space="preserve"> </w:t>
      </w:r>
      <w:r w:rsidR="00E322B4" w:rsidRPr="002D0402">
        <w:rPr>
          <w:i/>
          <w:u w:val="single"/>
        </w:rPr>
        <w:t>if the previous employer no longer contributes to the plan</w:t>
      </w:r>
      <w:r w:rsidR="00C05691">
        <w:t xml:space="preserve"> (</w:t>
      </w:r>
      <w:r w:rsidR="00E23EC3">
        <w:t>See Part I above for reporting requirements in Part I of the form)</w:t>
      </w:r>
      <w:r w:rsidR="00C05691">
        <w:t>.</w:t>
      </w:r>
      <w:r w:rsidR="00E322B4" w:rsidRPr="00933C76">
        <w:rPr>
          <w:i/>
        </w:rPr>
        <w:t xml:space="preserve"> </w:t>
      </w:r>
    </w:p>
    <w:p w14:paraId="6FB7437A" w14:textId="77777777" w:rsidR="005B0B94" w:rsidRPr="00DE1B4E" w:rsidRDefault="005B0B94" w:rsidP="002D0402">
      <w:pPr>
        <w:spacing w:after="120"/>
        <w:rPr>
          <w:b/>
          <w:u w:val="single"/>
        </w:rPr>
      </w:pPr>
      <w:r w:rsidRPr="00DE1B4E">
        <w:rPr>
          <w:b/>
          <w:u w:val="single"/>
        </w:rPr>
        <w:lastRenderedPageBreak/>
        <w:t>Part V</w:t>
      </w:r>
      <w:r w:rsidR="00DE1B4E" w:rsidRPr="00DE1B4E">
        <w:rPr>
          <w:b/>
          <w:u w:val="single"/>
        </w:rPr>
        <w:t xml:space="preserve">: </w:t>
      </w:r>
      <w:r w:rsidR="00DE1B4E" w:rsidRPr="00DE1B4E">
        <w:rPr>
          <w:b/>
          <w:bCs/>
          <w:u w:val="single"/>
        </w:rPr>
        <w:t>Gifts and Travel Reimbursements</w:t>
      </w:r>
    </w:p>
    <w:p w14:paraId="64A4A24B" w14:textId="77777777" w:rsidR="00E322B4" w:rsidRPr="00E322B4" w:rsidRDefault="0088309E" w:rsidP="00B30F60">
      <w:pPr>
        <w:pStyle w:val="ListParagraph"/>
        <w:numPr>
          <w:ilvl w:val="0"/>
          <w:numId w:val="1"/>
        </w:numPr>
        <w:spacing w:after="120"/>
      </w:pPr>
      <w:r>
        <w:t xml:space="preserve">You must </w:t>
      </w:r>
      <w:r w:rsidR="00E322B4" w:rsidRPr="002D0402">
        <w:t>write</w:t>
      </w:r>
      <w:r w:rsidR="00E322B4">
        <w:t xml:space="preserve"> a thorough description of the gift or travel reimbursement (e.g., lodging, transportation, and food).</w:t>
      </w:r>
    </w:p>
    <w:p w14:paraId="1AF30492" w14:textId="77777777" w:rsidR="005B0B94" w:rsidRPr="005B0B94" w:rsidRDefault="005B0B94" w:rsidP="002D0402">
      <w:pPr>
        <w:pStyle w:val="ListParagraph"/>
        <w:numPr>
          <w:ilvl w:val="0"/>
          <w:numId w:val="1"/>
        </w:numPr>
        <w:spacing w:after="120"/>
      </w:pPr>
      <w:r w:rsidRPr="002D0402">
        <w:rPr>
          <w:b/>
          <w:u w:val="single"/>
        </w:rPr>
        <w:t>DO NOT</w:t>
      </w:r>
      <w:r w:rsidRPr="005B0B94">
        <w:t xml:space="preserve"> list any travel reimbursements from non-Federal source </w:t>
      </w:r>
      <w:r w:rsidR="00B30F60">
        <w:t xml:space="preserve">that was </w:t>
      </w:r>
      <w:r w:rsidRPr="005B0B94">
        <w:t xml:space="preserve">approved </w:t>
      </w:r>
      <w:r w:rsidR="00B30F60">
        <w:t>for acceptance</w:t>
      </w:r>
      <w:r w:rsidRPr="005B0B94">
        <w:t xml:space="preserve"> in the performance of your official duties.</w:t>
      </w:r>
    </w:p>
    <w:p w14:paraId="78030909" w14:textId="77777777" w:rsidR="00AF07A4" w:rsidRPr="0059646F" w:rsidRDefault="0088309E" w:rsidP="002D0402">
      <w:pPr>
        <w:spacing w:after="120"/>
      </w:pPr>
      <w:r>
        <w:t xml:space="preserve">Please </w:t>
      </w:r>
      <w:r w:rsidR="00AF07A4">
        <w:t xml:space="preserve">contact your local ethics office if you have any questions about how to complete your report. </w:t>
      </w:r>
    </w:p>
    <w:p w14:paraId="277EA0B9" w14:textId="77777777" w:rsidR="00F91407" w:rsidRPr="005B0B94" w:rsidRDefault="00F91407" w:rsidP="00C539B3">
      <w:pPr>
        <w:spacing w:after="0"/>
      </w:pPr>
    </w:p>
    <w:sectPr w:rsidR="00F91407" w:rsidRPr="005B0B94" w:rsidSect="00E458E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BADE" w14:textId="77777777" w:rsidR="000A4F39" w:rsidRDefault="000A4F39" w:rsidP="005B0B94">
      <w:pPr>
        <w:spacing w:after="0" w:line="240" w:lineRule="auto"/>
      </w:pPr>
      <w:r>
        <w:separator/>
      </w:r>
    </w:p>
  </w:endnote>
  <w:endnote w:type="continuationSeparator" w:id="0">
    <w:p w14:paraId="392D6730" w14:textId="77777777" w:rsidR="000A4F39" w:rsidRDefault="000A4F39" w:rsidP="005B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012237"/>
      <w:docPartObj>
        <w:docPartGallery w:val="Page Numbers (Bottom of Page)"/>
        <w:docPartUnique/>
      </w:docPartObj>
    </w:sdtPr>
    <w:sdtEndPr>
      <w:rPr>
        <w:noProof/>
      </w:rPr>
    </w:sdtEndPr>
    <w:sdtContent>
      <w:p w14:paraId="685B8902" w14:textId="77777777" w:rsidR="00E458E3" w:rsidRDefault="00E458E3">
        <w:pPr>
          <w:pStyle w:val="Footer"/>
          <w:jc w:val="center"/>
        </w:pPr>
        <w:r>
          <w:fldChar w:fldCharType="begin"/>
        </w:r>
        <w:r>
          <w:instrText xml:space="preserve"> PAGE   \* MERGEFORMAT </w:instrText>
        </w:r>
        <w:r>
          <w:fldChar w:fldCharType="separate"/>
        </w:r>
        <w:r w:rsidR="00B754C0">
          <w:rPr>
            <w:noProof/>
          </w:rPr>
          <w:t>3</w:t>
        </w:r>
        <w:r>
          <w:rPr>
            <w:noProof/>
          </w:rPr>
          <w:fldChar w:fldCharType="end"/>
        </w:r>
      </w:p>
    </w:sdtContent>
  </w:sdt>
  <w:p w14:paraId="1AA40A4A" w14:textId="77777777" w:rsidR="00E458E3" w:rsidRDefault="00E4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DAC4" w14:textId="77777777" w:rsidR="000A4F39" w:rsidRDefault="000A4F39" w:rsidP="005B0B94">
      <w:pPr>
        <w:spacing w:after="0" w:line="240" w:lineRule="auto"/>
      </w:pPr>
      <w:r>
        <w:separator/>
      </w:r>
    </w:p>
  </w:footnote>
  <w:footnote w:type="continuationSeparator" w:id="0">
    <w:p w14:paraId="07AAEA00" w14:textId="77777777" w:rsidR="000A4F39" w:rsidRDefault="000A4F39" w:rsidP="005B0B94">
      <w:pPr>
        <w:spacing w:after="0" w:line="240" w:lineRule="auto"/>
      </w:pPr>
      <w:r>
        <w:continuationSeparator/>
      </w:r>
    </w:p>
  </w:footnote>
  <w:footnote w:id="1">
    <w:p w14:paraId="5F586C83" w14:textId="77777777" w:rsidR="00581AC1" w:rsidRDefault="00581AC1" w:rsidP="00581AC1">
      <w:pPr>
        <w:pStyle w:val="FootnoteText"/>
      </w:pPr>
      <w:r>
        <w:rPr>
          <w:rStyle w:val="FootnoteReference"/>
        </w:rPr>
        <w:footnoteRef/>
      </w:r>
      <w:r>
        <w:t xml:space="preserve"> The reporting period for the annual OGE Form 450 is the preceding calendar year.  For example, the reporting period for reports due by February 15, </w:t>
      </w:r>
      <w:proofErr w:type="gramStart"/>
      <w:r>
        <w:t>2019</w:t>
      </w:r>
      <w:proofErr w:type="gramEnd"/>
      <w:r>
        <w:t xml:space="preserve"> is January 1, 2018 – December 31,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25E4" w14:textId="77777777" w:rsidR="00E458E3" w:rsidRPr="000C2DB8" w:rsidRDefault="00E458E3" w:rsidP="00E458E3">
    <w:pPr>
      <w:pStyle w:val="Header"/>
      <w:jc w:val="center"/>
      <w:rPr>
        <w:b/>
        <w:sz w:val="28"/>
        <w:szCs w:val="28"/>
        <w:u w:val="single"/>
      </w:rPr>
    </w:pPr>
    <w:r w:rsidRPr="000C2DB8">
      <w:rPr>
        <w:b/>
        <w:sz w:val="28"/>
        <w:szCs w:val="28"/>
        <w:u w:val="single"/>
      </w:rPr>
      <w:t>Helpful Tips for Completing Your Confidential Financial Disclosure Report</w:t>
    </w:r>
  </w:p>
  <w:p w14:paraId="28259091" w14:textId="77777777" w:rsidR="00E458E3" w:rsidRDefault="00E4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0D1"/>
    <w:multiLevelType w:val="hybridMultilevel"/>
    <w:tmpl w:val="08A4E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7480E"/>
    <w:multiLevelType w:val="hybridMultilevel"/>
    <w:tmpl w:val="71C88974"/>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7225862"/>
    <w:multiLevelType w:val="hybridMultilevel"/>
    <w:tmpl w:val="EB522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464739890">
    <w:abstractNumId w:val="2"/>
  </w:num>
  <w:num w:numId="2" w16cid:durableId="562102875">
    <w:abstractNumId w:val="2"/>
  </w:num>
  <w:num w:numId="3" w16cid:durableId="1958756018">
    <w:abstractNumId w:val="0"/>
  </w:num>
  <w:num w:numId="4" w16cid:durableId="141748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94"/>
    <w:rsid w:val="00005BB2"/>
    <w:rsid w:val="000434D1"/>
    <w:rsid w:val="000541F2"/>
    <w:rsid w:val="00066242"/>
    <w:rsid w:val="00081479"/>
    <w:rsid w:val="000A4E17"/>
    <w:rsid w:val="000A4F39"/>
    <w:rsid w:val="000C2DB8"/>
    <w:rsid w:val="000E3265"/>
    <w:rsid w:val="000F0266"/>
    <w:rsid w:val="00103040"/>
    <w:rsid w:val="00153727"/>
    <w:rsid w:val="0016135E"/>
    <w:rsid w:val="001A4463"/>
    <w:rsid w:val="001D1C5B"/>
    <w:rsid w:val="0020736B"/>
    <w:rsid w:val="002275E0"/>
    <w:rsid w:val="00247DFC"/>
    <w:rsid w:val="002D0402"/>
    <w:rsid w:val="00347B90"/>
    <w:rsid w:val="00347DA2"/>
    <w:rsid w:val="003869E4"/>
    <w:rsid w:val="003A5CA3"/>
    <w:rsid w:val="003F28B6"/>
    <w:rsid w:val="004247D4"/>
    <w:rsid w:val="004476C6"/>
    <w:rsid w:val="004536AE"/>
    <w:rsid w:val="00456CD6"/>
    <w:rsid w:val="00470B0B"/>
    <w:rsid w:val="0049034A"/>
    <w:rsid w:val="004A40AD"/>
    <w:rsid w:val="004B250A"/>
    <w:rsid w:val="00545CE7"/>
    <w:rsid w:val="00581AC1"/>
    <w:rsid w:val="00594197"/>
    <w:rsid w:val="0059646F"/>
    <w:rsid w:val="005B0B94"/>
    <w:rsid w:val="005C590E"/>
    <w:rsid w:val="005E6EA6"/>
    <w:rsid w:val="00601EEB"/>
    <w:rsid w:val="00603E65"/>
    <w:rsid w:val="006814D4"/>
    <w:rsid w:val="006862E9"/>
    <w:rsid w:val="006B616C"/>
    <w:rsid w:val="00707141"/>
    <w:rsid w:val="00716A8E"/>
    <w:rsid w:val="0074129F"/>
    <w:rsid w:val="0075663D"/>
    <w:rsid w:val="00761337"/>
    <w:rsid w:val="00773977"/>
    <w:rsid w:val="007B2BDA"/>
    <w:rsid w:val="007E210A"/>
    <w:rsid w:val="0080347F"/>
    <w:rsid w:val="008371B1"/>
    <w:rsid w:val="00841697"/>
    <w:rsid w:val="0088309E"/>
    <w:rsid w:val="008D5778"/>
    <w:rsid w:val="00927CAE"/>
    <w:rsid w:val="00933C76"/>
    <w:rsid w:val="0093736A"/>
    <w:rsid w:val="00947C3B"/>
    <w:rsid w:val="00962275"/>
    <w:rsid w:val="0096343F"/>
    <w:rsid w:val="00985B4B"/>
    <w:rsid w:val="009878BB"/>
    <w:rsid w:val="009C6D6F"/>
    <w:rsid w:val="00A65F25"/>
    <w:rsid w:val="00AA0169"/>
    <w:rsid w:val="00AF07A4"/>
    <w:rsid w:val="00AF07B9"/>
    <w:rsid w:val="00B307FD"/>
    <w:rsid w:val="00B30F60"/>
    <w:rsid w:val="00B754C0"/>
    <w:rsid w:val="00C05691"/>
    <w:rsid w:val="00C100CB"/>
    <w:rsid w:val="00C539B3"/>
    <w:rsid w:val="00C82EFF"/>
    <w:rsid w:val="00D62A35"/>
    <w:rsid w:val="00D76829"/>
    <w:rsid w:val="00DA04BE"/>
    <w:rsid w:val="00DA28B3"/>
    <w:rsid w:val="00DB32CC"/>
    <w:rsid w:val="00DE1B4E"/>
    <w:rsid w:val="00E05F4B"/>
    <w:rsid w:val="00E23EC3"/>
    <w:rsid w:val="00E322B4"/>
    <w:rsid w:val="00E458E3"/>
    <w:rsid w:val="00E57CD4"/>
    <w:rsid w:val="00E6490B"/>
    <w:rsid w:val="00F838C0"/>
    <w:rsid w:val="00F91407"/>
    <w:rsid w:val="00F95B5C"/>
    <w:rsid w:val="00FA4C99"/>
    <w:rsid w:val="00FC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7336"/>
  <w15:chartTrackingRefBased/>
  <w15:docId w15:val="{3F228F8D-EDB8-473E-B6CB-5DFFFD84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94"/>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5B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B94"/>
  </w:style>
  <w:style w:type="paragraph" w:styleId="Footer">
    <w:name w:val="footer"/>
    <w:basedOn w:val="Normal"/>
    <w:link w:val="FooterChar"/>
    <w:uiPriority w:val="99"/>
    <w:unhideWhenUsed/>
    <w:rsid w:val="005B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B94"/>
  </w:style>
  <w:style w:type="character" w:styleId="CommentReference">
    <w:name w:val="annotation reference"/>
    <w:basedOn w:val="DefaultParagraphFont"/>
    <w:uiPriority w:val="99"/>
    <w:semiHidden/>
    <w:unhideWhenUsed/>
    <w:rsid w:val="00066242"/>
    <w:rPr>
      <w:sz w:val="16"/>
      <w:szCs w:val="16"/>
    </w:rPr>
  </w:style>
  <w:style w:type="paragraph" w:styleId="CommentText">
    <w:name w:val="annotation text"/>
    <w:basedOn w:val="Normal"/>
    <w:link w:val="CommentTextChar"/>
    <w:uiPriority w:val="99"/>
    <w:semiHidden/>
    <w:unhideWhenUsed/>
    <w:rsid w:val="00066242"/>
    <w:pPr>
      <w:spacing w:line="240" w:lineRule="auto"/>
    </w:pPr>
    <w:rPr>
      <w:sz w:val="20"/>
      <w:szCs w:val="20"/>
    </w:rPr>
  </w:style>
  <w:style w:type="character" w:customStyle="1" w:styleId="CommentTextChar">
    <w:name w:val="Comment Text Char"/>
    <w:basedOn w:val="DefaultParagraphFont"/>
    <w:link w:val="CommentText"/>
    <w:uiPriority w:val="99"/>
    <w:semiHidden/>
    <w:rsid w:val="00066242"/>
    <w:rPr>
      <w:sz w:val="20"/>
      <w:szCs w:val="20"/>
    </w:rPr>
  </w:style>
  <w:style w:type="paragraph" w:styleId="CommentSubject">
    <w:name w:val="annotation subject"/>
    <w:basedOn w:val="CommentText"/>
    <w:next w:val="CommentText"/>
    <w:link w:val="CommentSubjectChar"/>
    <w:uiPriority w:val="99"/>
    <w:semiHidden/>
    <w:unhideWhenUsed/>
    <w:rsid w:val="00066242"/>
    <w:rPr>
      <w:b/>
      <w:bCs/>
    </w:rPr>
  </w:style>
  <w:style w:type="character" w:customStyle="1" w:styleId="CommentSubjectChar">
    <w:name w:val="Comment Subject Char"/>
    <w:basedOn w:val="CommentTextChar"/>
    <w:link w:val="CommentSubject"/>
    <w:uiPriority w:val="99"/>
    <w:semiHidden/>
    <w:rsid w:val="00066242"/>
    <w:rPr>
      <w:b/>
      <w:bCs/>
      <w:sz w:val="20"/>
      <w:szCs w:val="20"/>
    </w:rPr>
  </w:style>
  <w:style w:type="paragraph" w:styleId="BalloonText">
    <w:name w:val="Balloon Text"/>
    <w:basedOn w:val="Normal"/>
    <w:link w:val="BalloonTextChar"/>
    <w:uiPriority w:val="99"/>
    <w:semiHidden/>
    <w:unhideWhenUsed/>
    <w:rsid w:val="00066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242"/>
    <w:rPr>
      <w:rFonts w:ascii="Segoe UI" w:hAnsi="Segoe UI" w:cs="Segoe UI"/>
      <w:sz w:val="18"/>
      <w:szCs w:val="18"/>
    </w:rPr>
  </w:style>
  <w:style w:type="table" w:styleId="TableGrid">
    <w:name w:val="Table Grid"/>
    <w:basedOn w:val="TableNormal"/>
    <w:uiPriority w:val="39"/>
    <w:rsid w:val="0068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5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CA3"/>
    <w:rPr>
      <w:sz w:val="20"/>
      <w:szCs w:val="20"/>
    </w:rPr>
  </w:style>
  <w:style w:type="character" w:styleId="FootnoteReference">
    <w:name w:val="footnote reference"/>
    <w:basedOn w:val="DefaultParagraphFont"/>
    <w:uiPriority w:val="99"/>
    <w:semiHidden/>
    <w:unhideWhenUsed/>
    <w:rsid w:val="003A5CA3"/>
    <w:rPr>
      <w:vertAlign w:val="superscript"/>
    </w:rPr>
  </w:style>
  <w:style w:type="paragraph" w:styleId="Revision">
    <w:name w:val="Revision"/>
    <w:hidden/>
    <w:uiPriority w:val="99"/>
    <w:semiHidden/>
    <w:rsid w:val="00985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073">
      <w:bodyDiv w:val="1"/>
      <w:marLeft w:val="0"/>
      <w:marRight w:val="0"/>
      <w:marTop w:val="0"/>
      <w:marBottom w:val="0"/>
      <w:divBdr>
        <w:top w:val="none" w:sz="0" w:space="0" w:color="auto"/>
        <w:left w:val="none" w:sz="0" w:space="0" w:color="auto"/>
        <w:bottom w:val="none" w:sz="0" w:space="0" w:color="auto"/>
        <w:right w:val="none" w:sz="0" w:space="0" w:color="auto"/>
      </w:divBdr>
    </w:div>
    <w:div w:id="19813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D467-8EA7-4F49-92BA-638F2099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Stephanie</dc:creator>
  <cp:keywords/>
  <dc:description/>
  <cp:lastModifiedBy>Brazeau, Brian</cp:lastModifiedBy>
  <cp:revision>5</cp:revision>
  <cp:lastPrinted>2018-12-19T16:53:00Z</cp:lastPrinted>
  <dcterms:created xsi:type="dcterms:W3CDTF">2023-11-20T14:35:00Z</dcterms:created>
  <dcterms:modified xsi:type="dcterms:W3CDTF">2023-11-20T14:36:00Z</dcterms:modified>
</cp:coreProperties>
</file>