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37707067"/>
        <w:docPartObj>
          <w:docPartGallery w:val="Cover Pages"/>
        </w:docPartObj>
      </w:sdtPr>
      <w:sdtEndPr>
        <w:rPr>
          <w:noProof w:val="0"/>
        </w:rPr>
      </w:sdtEndPr>
      <w:sdtContent>
        <w:p w14:paraId="7F4E2517" w14:textId="77777777" w:rsidR="00041909" w:rsidRDefault="00711414" w:rsidP="006C7D23">
          <w:r>
            <w:rPr>
              <w:noProof/>
            </w:rPr>
            <mc:AlternateContent>
              <mc:Choice Requires="wps">
                <w:drawing>
                  <wp:anchor distT="0" distB="0" distL="114300" distR="114300" simplePos="0" relativeHeight="251676672" behindDoc="1" locked="0" layoutInCell="1" allowOverlap="1" wp14:anchorId="01A2883F" wp14:editId="53517C8D">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0984"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p>
      </w:sdtContent>
    </w:sdt>
    <w:p w14:paraId="73F1E428"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21CAB5AA" w14:textId="77777777" w:rsidR="00711414" w:rsidRDefault="007D257F"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59212D">
            <w:rPr>
              <w:rFonts w:ascii="Times New Roman" w:hAnsi="Times New Roman" w:cs="Times New Roman"/>
              <w:color w:val="139CD8"/>
              <w:sz w:val="56"/>
              <w:szCs w:val="52"/>
            </w:rPr>
            <w:t>&lt;Title of Information Collection Request&gt;</w:t>
          </w:r>
        </w:p>
      </w:sdtContent>
    </w:sdt>
    <w:p w14:paraId="78A7FA38" w14:textId="77777777" w:rsidR="0059212D" w:rsidRPr="007E53C4" w:rsidRDefault="007E53C4" w:rsidP="007E53C4">
      <w:pPr>
        <w:pStyle w:val="Heading1"/>
      </w:pPr>
      <w:bookmarkStart w:id="0" w:name="_Toc466046933"/>
      <w:r w:rsidRPr="007E53C4">
        <w:t>Part B</w:t>
      </w:r>
      <w:r w:rsidR="00EE2CAF" w:rsidRPr="007E53C4">
        <w:t xml:space="preserve">: </w:t>
      </w:r>
      <w:r w:rsidRPr="007E53C4">
        <w:t>Collections of Information Employing Statistical Methods</w:t>
      </w:r>
      <w:bookmarkEnd w:id="0"/>
    </w:p>
    <w:p w14:paraId="5F3730C6" w14:textId="6D6EA910" w:rsidR="00711414" w:rsidRPr="00711414" w:rsidRDefault="007E53C4" w:rsidP="00D928FD">
      <w:pPr>
        <w:rPr>
          <w:b/>
          <w:sz w:val="36"/>
          <w:szCs w:val="36"/>
        </w:rPr>
      </w:pPr>
      <w:r>
        <w:rPr>
          <w:noProof/>
        </w:rPr>
        <mc:AlternateContent>
          <mc:Choice Requires="wps">
            <w:drawing>
              <wp:anchor distT="0" distB="0" distL="114300" distR="114300" simplePos="0" relativeHeight="251693056" behindDoc="0" locked="0" layoutInCell="1" allowOverlap="1" wp14:anchorId="782418BE" wp14:editId="1BD62F6E">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3B40" w14:textId="24F8C067" w:rsidR="00FB6BF3" w:rsidRPr="0059212D" w:rsidRDefault="00FB6BF3" w:rsidP="00FB6BF3">
                            <w:pPr>
                              <w:rPr>
                                <w:i/>
                                <w:sz w:val="28"/>
                                <w:szCs w:val="28"/>
                              </w:rPr>
                            </w:pPr>
                            <w:r w:rsidRPr="0059212D">
                              <w:rPr>
                                <w:i/>
                                <w:sz w:val="28"/>
                                <w:szCs w:val="28"/>
                              </w:rPr>
                              <w:t xml:space="preserve">Form </w:t>
                            </w:r>
                            <w:r w:rsidR="00973B37">
                              <w:rPr>
                                <w:i/>
                                <w:sz w:val="28"/>
                                <w:szCs w:val="28"/>
                              </w:rPr>
                              <w:t>DOE</w:t>
                            </w:r>
                            <w:r w:rsidRPr="0059212D">
                              <w:rPr>
                                <w:i/>
                                <w:sz w:val="28"/>
                                <w:szCs w:val="28"/>
                              </w:rPr>
                              <w:t>-XXX, Title of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418BE" id="_x0000_t202" coordsize="21600,21600" o:spt="202" path="m,l,21600r21600,l21600,xe">
                <v:stroke joinstyle="miter"/>
                <v:path gradientshapeok="t" o:connecttype="rect"/>
              </v:shapetype>
              <v:shape id="Text Box 10" o:spid="_x0000_s1026" type="#_x0000_t202" style="position:absolute;margin-left:0;margin-top:255.75pt;width:47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Oz3wEAAJ4DAAAOAAAAZHJzL2Uyb0RvYy54bWysU9tu2zAMfR+wfxD0vtjOsiw14hRdiw4D&#10;ugvQ9QNkWbKF2aJGKbGzrx8lp2m3vg17EXjzIc8hvb2chp4dFHoDtuLFIudMWQmNsW3FH77fvtlw&#10;5oOwjejBqoofleeXu9evtqMr1RI66BuFjECsL0dX8S4EV2aZl50ahF+AU5aSGnAQgVxsswbFSOhD&#10;ny3zfJ2NgI1DkMp7it7MSb5L+ForGb5q7VVgfcVptpBeTG8d32y3FWWLwnVGnsYQ/zDFIIylpmeo&#10;GxEE26N5ATUYieBBh4WEIQOtjVSJA7Ep8r/Y3HfCqcSFxPHuLJP/f7Dyy+HefUMWpg8w0QITCe/u&#10;QP7wzMJ1J2yrrhBh7JRoqHERJctG58vTp1FqX/oIUo+foaEli32ABDRpHKIqxJMROi3geBZdTYFJ&#10;Cq7z4mKTU0pS7m2+WRfkxB6ifPzcoQ8fFQwsGhVH2mqCF4c7H+bSx5LYzcKt6fu02d7+ESDMGEnj&#10;x4nn2cNUT1QdadTQHIkIwnwodNhkdIC/OBvpSCruf+4FKs76T5bEiBeVjNW790tyMDkXxWpFTv08&#10;I6wkmIoHzmbzOsxXuHdo2o66zNJbuCLxtEm0niY6zUxHkIQ5HWy8sud+qnr6rXa/AQAA//8DAFBL&#10;AwQUAAYACAAAACEAJX+7ud4AAAAIAQAADwAAAGRycy9kb3ducmV2LnhtbEyPwU7DMBBE70j8g7VI&#10;3KgTINCEOBVC6oGiImj7AU68xBHxOsRuE/6e5QS33Z3R7JtyNbtenHAMnScF6SIBgdR401Gr4LBf&#10;Xy1BhKjJ6N4TKvjGAKvq/KzUhfETveNpF1vBIRQKrcDGOBRShsai02HhByTWPvzodOR1bKUZ9cTh&#10;rpfXSXInne6IP1g94JPF5nN3dAq269eX53ze7GvdbSb/9XZzsBMpdXkxPz6AiDjHPzP84jM6VMxU&#10;+yOZIHoFXCQqyNI0A8FyfrvkS81Dfp+BrEr5v0D1AwAA//8DAFBLAQItABQABgAIAAAAIQC2gziS&#10;/gAAAOEBAAATAAAAAAAAAAAAAAAAAAAAAABbQ29udGVudF9UeXBlc10ueG1sUEsBAi0AFAAGAAgA&#10;AAAhADj9If/WAAAAlAEAAAsAAAAAAAAAAAAAAAAALwEAAF9yZWxzLy5yZWxzUEsBAi0AFAAGAAgA&#10;AAAhAGZDQ7PfAQAAngMAAA4AAAAAAAAAAAAAAAAALgIAAGRycy9lMm9Eb2MueG1sUEsBAi0AFAAG&#10;AAgAAAAhACV/u7neAAAACAEAAA8AAAAAAAAAAAAAAAAAOQQAAGRycy9kb3ducmV2LnhtbFBLBQYA&#10;AAAABAAEAPMAAABEBQAAAAA=&#10;" filled="f" stroked="f">
                <v:textbox inset="0">
                  <w:txbxContent>
                    <w:p w14:paraId="0C3F3B40" w14:textId="24F8C067" w:rsidR="00FB6BF3" w:rsidRPr="0059212D" w:rsidRDefault="00FB6BF3" w:rsidP="00FB6BF3">
                      <w:pPr>
                        <w:rPr>
                          <w:i/>
                          <w:sz w:val="28"/>
                          <w:szCs w:val="28"/>
                        </w:rPr>
                      </w:pPr>
                      <w:r w:rsidRPr="0059212D">
                        <w:rPr>
                          <w:i/>
                          <w:sz w:val="28"/>
                          <w:szCs w:val="28"/>
                        </w:rPr>
                        <w:t xml:space="preserve">Form </w:t>
                      </w:r>
                      <w:r w:rsidR="00973B37">
                        <w:rPr>
                          <w:i/>
                          <w:sz w:val="28"/>
                          <w:szCs w:val="28"/>
                        </w:rPr>
                        <w:t>DOE</w:t>
                      </w:r>
                      <w:r w:rsidRPr="0059212D">
                        <w:rPr>
                          <w:i/>
                          <w:sz w:val="28"/>
                          <w:szCs w:val="28"/>
                        </w:rPr>
                        <w:t>-XXX, Title of Survey</w:t>
                      </w:r>
                    </w:p>
                  </w:txbxContent>
                </v:textbox>
                <w10:wrap type="square" anchorx="margin" anchory="margin"/>
              </v:shape>
            </w:pict>
          </mc:Fallback>
        </mc:AlternateContent>
      </w:r>
      <w:r w:rsidR="00711414" w:rsidRPr="00711414">
        <w:rPr>
          <w:rFonts w:ascii="Times New Roman" w:hAnsi="Times New Roman" w:cs="Times New Roman"/>
          <w:b/>
          <w:sz w:val="36"/>
          <w:szCs w:val="36"/>
        </w:rPr>
        <w:t>OMB No. 19</w:t>
      </w:r>
      <w:r w:rsidR="00973B37">
        <w:rPr>
          <w:rFonts w:ascii="Times New Roman" w:hAnsi="Times New Roman" w:cs="Times New Roman"/>
          <w:b/>
          <w:sz w:val="36"/>
          <w:szCs w:val="36"/>
        </w:rPr>
        <w:t>1</w:t>
      </w:r>
      <w:r w:rsidR="008B2FD3">
        <w:rPr>
          <w:rFonts w:ascii="Times New Roman" w:hAnsi="Times New Roman" w:cs="Times New Roman"/>
          <w:b/>
          <w:sz w:val="36"/>
          <w:szCs w:val="36"/>
        </w:rPr>
        <w:t>0</w:t>
      </w:r>
      <w:r w:rsidR="00711414" w:rsidRPr="00711414">
        <w:rPr>
          <w:rFonts w:ascii="Times New Roman" w:hAnsi="Times New Roman" w:cs="Times New Roman"/>
          <w:b/>
          <w:sz w:val="36"/>
          <w:szCs w:val="36"/>
        </w:rPr>
        <w:t>-</w:t>
      </w:r>
      <w:r w:rsidR="006C7D23">
        <w:rPr>
          <w:rFonts w:ascii="Times New Roman" w:hAnsi="Times New Roman" w:cs="Times New Roman"/>
          <w:b/>
          <w:sz w:val="36"/>
          <w:szCs w:val="36"/>
        </w:rPr>
        <w:t>X</w:t>
      </w:r>
      <w:r w:rsidR="00711414" w:rsidRPr="00711414">
        <w:rPr>
          <w:rFonts w:ascii="Times New Roman" w:hAnsi="Times New Roman" w:cs="Times New Roman"/>
          <w:b/>
          <w:sz w:val="36"/>
          <w:szCs w:val="36"/>
        </w:rPr>
        <w:t>XXX</w:t>
      </w:r>
    </w:p>
    <w:p w14:paraId="635714A3" w14:textId="77777777" w:rsidR="001F3A8F" w:rsidRPr="00711414" w:rsidRDefault="007E53C4" w:rsidP="00711414">
      <w:pPr>
        <w:rPr>
          <w:i/>
          <w:sz w:val="28"/>
          <w:szCs w:val="28"/>
        </w:rPr>
      </w:pPr>
      <w:r>
        <w:rPr>
          <w:noProof/>
        </w:rPr>
        <mc:AlternateContent>
          <mc:Choice Requires="wps">
            <w:drawing>
              <wp:anchor distT="0" distB="0" distL="114300" distR="114300" simplePos="0" relativeHeight="251689984" behindDoc="1" locked="0" layoutInCell="1" allowOverlap="1" wp14:anchorId="02E652ED" wp14:editId="5907F7E8">
                <wp:simplePos x="0" y="0"/>
                <wp:positionH relativeFrom="column">
                  <wp:posOffset>-450850</wp:posOffset>
                </wp:positionH>
                <wp:positionV relativeFrom="paragraph">
                  <wp:posOffset>4558030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1C0C" id="Rectangle 34" o:spid="_x0000_s1026" style="position:absolute;margin-left:-35.5pt;margin-top:358.9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MpD&#10;9DHgAAAADAEAAA8AAABkcnMvZG93bnJldi54bWxMj0FLw0AQhe+C/2EZwVu7SUHXpNkUKQRBgmDV&#10;+zSZJtHsbpLdtvHfOz3Z47x5vPe+bDObXpxo8p2zGuJlBIJs5erONho+P4rFEwgf0NbYO0safsnD&#10;Jr+9yTCt3dm+02kXGsEh1qeooQ1hSKX0VUsG/dINZPl3cJPBwOfUyHrCM4ebXq6i6FEa7Cw3tDjQ&#10;tqXqZ3c0GsaX8nVbdF9j+f2QjDMWb1gmpPX93fy8BhFoDv9muMzn6ZDzpr072tqLXsNCxcwSNKhY&#10;McPFEUUJS3uWVkqBzDN5DZH/AQAA//8DAFBLAQItABQABgAIAAAAIQC2gziS/gAAAOEBAAATAAAA&#10;AAAAAAAAAAAAAAAAAABbQ29udGVudF9UeXBlc10ueG1sUEsBAi0AFAAGAAgAAAAhADj9If/WAAAA&#10;lAEAAAsAAAAAAAAAAAAAAAAALwEAAF9yZWxzLy5yZWxzUEsBAi0AFAAGAAgAAAAhACC+hLMnAwAA&#10;uwYAAA4AAAAAAAAAAAAAAAAALgIAAGRycy9lMm9Eb2MueG1sUEsBAi0AFAAGAAgAAAAhAMpD9DHg&#10;AAAADAEAAA8AAAAAAAAAAAAAAAAAgQUAAGRycy9kb3ducmV2LnhtbFBLBQYAAAAABAAEAPMAAACO&#10;BgAAAAA=&#10;" fillcolor="#0c95d3" stroked="f" strokecolor="#f2f2f2 [3041]" strokeweight="3pt">
                <v:shadow color="#50191f [1608]" opacity=".5" offset="1pt"/>
                <w10:wrap type="through"/>
              </v:rect>
            </w:pict>
          </mc:Fallback>
        </mc:AlternateContent>
      </w:r>
      <w:r w:rsidR="00EE2CAF">
        <w:rPr>
          <w:noProof/>
        </w:rPr>
        <mc:AlternateContent>
          <mc:Choice Requires="wps">
            <w:drawing>
              <wp:anchor distT="0" distB="0" distL="114300" distR="114300" simplePos="0" relativeHeight="251681792" behindDoc="0" locked="0" layoutInCell="1" allowOverlap="1" wp14:anchorId="21BE66C3" wp14:editId="20790B67">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32EB" w14:textId="59DC44D6" w:rsidR="00132F4A" w:rsidRPr="009818F9" w:rsidRDefault="00973B37">
                            <w:pPr>
                              <w:rPr>
                                <w:color w:val="A6A6A6" w:themeColor="background1" w:themeShade="A6"/>
                                <w:sz w:val="36"/>
                              </w:rPr>
                            </w:pPr>
                            <w:r>
                              <w:rPr>
                                <w:color w:val="A6A6A6" w:themeColor="background1" w:themeShade="A6"/>
                                <w:sz w:val="36"/>
                              </w:rPr>
                              <w:t>Month Year</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BE66C3"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9j4QEAAKQDAAAOAAAAZHJzL2Uyb0RvYy54bWysU9uO0zAQfUfiHyy/06SlS9mo6WrZVRHS&#10;cpEWPmDqOIlF4jFjt0n5esZu2l3gDfFijWecM+ecmaxvxr4TB03eoC3lfJZLoa3CytimlN++bl+9&#10;lcIHsBV0aHUpj9rLm83LF+vBFXqBLXaVJsEg1heDK2UbgiuyzKtW9+Bn6LTlYo3UQ+ArNVlFMDB6&#10;32WLPH+TDUiVI1Tae87en4pyk/DrWqvwua69DqIrJXML6aR07uKZbdZQNASuNWqiAf/AogdjuekF&#10;6h4CiD2Zv6B6owg91mGmsM+wro3SSQOrmed/qHlswemkhc3x7mKT/3+w6tPh0X0hEcZ3OPIAkwjv&#10;HlB998LiXQu20bdEOLQaKm48j5Zlg/PF9Gm02hc+guyGj1jxkGEfMAGNNfXRFdYpGJ0HcLyYrscg&#10;FCcXr1er5ZJLimvL69Uiv0otoDh/7ciH9xp7EYNSEg81ocPhwYfIBorzk9jM4tZ0XRpsZ39L8MOY&#10;Sewj4RP1MO5GYapJWhSzw+rIcghP68LrzUGL9FOKgVellP7HHkhL0X2wbEncqxQsr5i9FJQu1/Ok&#10;ave8AlYxTCmDFKfwLpx2ce/INC13OQ/gli3cmqTuidFEnVchiZ7WNu7a83t69fRzbX4BAAD//wMA&#10;UEsDBBQABgAIAAAAIQDnmLVA3gAAAAwBAAAPAAAAZHJzL2Rvd25yZXYueG1sTE/LTsMwELwj8Q/W&#10;InFB1IEASkOcClVw5EBbcXbibRI1Xod424Z+PdsTPa1mZzSPYjH5Xh1wjF0gAw+zBBRSHVxHjYHN&#10;+uM+AxXZkrN9IDTwixEW5fVVYXMXjvSFhxU3Skwo5tZAyzzkWse6RW/jLAxIwm3D6C0LHBvtRnsU&#10;c9/rxyR50d52JAmtHXDZYr1b7b0Bd9py+v0Z9KY5rX+Wlcb3XXdnzO3N9PYKinHifzGc60t1KKVT&#10;FfbkouoFP8sUlptIDihRpNn8CVR1fs2zFHRZ6MsR5R8AAAD//wMAUEsBAi0AFAAGAAgAAAAhALaD&#10;OJL+AAAA4QEAABMAAAAAAAAAAAAAAAAAAAAAAFtDb250ZW50X1R5cGVzXS54bWxQSwECLQAUAAYA&#10;CAAAACEAOP0h/9YAAACUAQAACwAAAAAAAAAAAAAAAAAvAQAAX3JlbHMvLnJlbHNQSwECLQAUAAYA&#10;CAAAACEANQQPY+EBAACkAwAADgAAAAAAAAAAAAAAAAAuAgAAZHJzL2Uyb0RvYy54bWxQSwECLQAU&#10;AAYACAAAACEA55i1QN4AAAAMAQAADwAAAAAAAAAAAAAAAAA7BAAAZHJzL2Rvd25yZXYueG1sUEsF&#10;BgAAAAAEAAQA8wAAAEYFAAAAAA==&#10;" filled="f" stroked="f">
                <v:textbox style="mso-fit-shape-to-text:t" inset="0">
                  <w:txbxContent>
                    <w:p w14:paraId="115832EB" w14:textId="59DC44D6" w:rsidR="00132F4A" w:rsidRPr="009818F9" w:rsidRDefault="00973B37">
                      <w:pPr>
                        <w:rPr>
                          <w:color w:val="A6A6A6" w:themeColor="background1" w:themeShade="A6"/>
                          <w:sz w:val="36"/>
                        </w:rPr>
                      </w:pPr>
                      <w:r>
                        <w:rPr>
                          <w:color w:val="A6A6A6" w:themeColor="background1" w:themeShade="A6"/>
                          <w:sz w:val="36"/>
                        </w:rPr>
                        <w:t>Month Year</w:t>
                      </w:r>
                    </w:p>
                  </w:txbxContent>
                </v:textbox>
                <w10:wrap type="square" anchorx="margin" anchory="margin"/>
              </v:shape>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5EB7299C" wp14:editId="33C4328B">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1785D" w14:textId="77777777" w:rsidR="00132F4A" w:rsidRPr="00AA3D91" w:rsidRDefault="00132F4A"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5189F"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rsidR="00132F4A" w:rsidRPr="00AA3D91" w:rsidRDefault="00132F4A"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08D3D56B" wp14:editId="41AF11F5">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9" cstate="print"/>
                    <a:srcRec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7450C4A9" wp14:editId="59956D5F">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A11C" w14:textId="77777777" w:rsidR="00132F4A" w:rsidRPr="008F4CBD" w:rsidRDefault="00132F4A" w:rsidP="006C7D23">
                            <w:pPr>
                              <w:kinsoku w:val="0"/>
                              <w:overflowPunct w:val="0"/>
                              <w:spacing w:after="0"/>
                              <w:rPr>
                                <w:rFonts w:eastAsia="Times New Roman"/>
                                <w:color w:val="808080" w:themeColor="background1" w:themeShade="80"/>
                                <w:sz w:val="20"/>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rsidR="00132F4A" w:rsidRPr="008F4CBD" w:rsidRDefault="00132F4A" w:rsidP="006C7D23">
                      <w:pPr>
                        <w:kinsoku w:val="0"/>
                        <w:overflowPunct w:val="0"/>
                        <w:spacing w:after="0"/>
                        <w:rPr>
                          <w:rFonts w:eastAsia="Times New Roman"/>
                          <w:color w:val="808080" w:themeColor="background1" w:themeShade="80"/>
                          <w:sz w:val="20"/>
                        </w:rPr>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5491B798" wp14:editId="753D1323">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3D9A" w14:textId="77777777"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4F6038F3" w14:textId="77777777"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rsidR="00132F4A" w:rsidRPr="008F4CBD" w:rsidRDefault="00132F4A"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RDefault="00132F4A"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1EBFA2F5" w14:textId="77777777" w:rsidR="00755C3D" w:rsidRDefault="00755C3D" w:rsidP="00D928FD">
      <w:pPr>
        <w:sectPr w:rsidR="00755C3D" w:rsidSect="001F3A8F">
          <w:head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38DB6081" w14:textId="77777777" w:rsidR="0059212D" w:rsidRDefault="0059212D" w:rsidP="007E53C4">
          <w:pPr>
            <w:pStyle w:val="TOCHeading"/>
          </w:pPr>
          <w:r>
            <w:t>Table of Contents</w:t>
          </w:r>
        </w:p>
        <w:p w14:paraId="531203FD" w14:textId="77777777" w:rsidR="007E53C4" w:rsidRDefault="0059212D">
          <w:pPr>
            <w:pStyle w:val="TOC1"/>
            <w:rPr>
              <w:rFonts w:eastAsiaTheme="minorEastAsia"/>
              <w:noProof/>
              <w:color w:val="auto"/>
            </w:rPr>
          </w:pPr>
          <w:r>
            <w:fldChar w:fldCharType="begin"/>
          </w:r>
          <w:r>
            <w:instrText xml:space="preserve"> TOC \o "1-3" \h \z \u </w:instrText>
          </w:r>
          <w:r>
            <w:fldChar w:fldCharType="separate"/>
          </w:r>
          <w:hyperlink w:anchor="_Toc466046933" w:history="1">
            <w:r w:rsidR="007E53C4" w:rsidRPr="008650D1">
              <w:rPr>
                <w:rStyle w:val="Hyperlink"/>
                <w:noProof/>
              </w:rPr>
              <w:t>Part B: Collections of Information Employing Statistical Methods</w:t>
            </w:r>
            <w:r w:rsidR="007E53C4">
              <w:rPr>
                <w:noProof/>
                <w:webHidden/>
              </w:rPr>
              <w:tab/>
            </w:r>
            <w:r w:rsidR="007E53C4">
              <w:rPr>
                <w:noProof/>
                <w:webHidden/>
              </w:rPr>
              <w:fldChar w:fldCharType="begin"/>
            </w:r>
            <w:r w:rsidR="007E53C4">
              <w:rPr>
                <w:noProof/>
                <w:webHidden/>
              </w:rPr>
              <w:instrText xml:space="preserve"> PAGEREF _Toc466046933 \h </w:instrText>
            </w:r>
            <w:r w:rsidR="007E53C4">
              <w:rPr>
                <w:noProof/>
                <w:webHidden/>
              </w:rPr>
            </w:r>
            <w:r w:rsidR="007E53C4">
              <w:rPr>
                <w:noProof/>
                <w:webHidden/>
              </w:rPr>
              <w:fldChar w:fldCharType="separate"/>
            </w:r>
            <w:r w:rsidR="007E53C4">
              <w:rPr>
                <w:noProof/>
                <w:webHidden/>
              </w:rPr>
              <w:t>i</w:t>
            </w:r>
            <w:r w:rsidR="007E53C4">
              <w:rPr>
                <w:noProof/>
                <w:webHidden/>
              </w:rPr>
              <w:fldChar w:fldCharType="end"/>
            </w:r>
          </w:hyperlink>
        </w:p>
        <w:p w14:paraId="752FD38E" w14:textId="77777777" w:rsidR="007E53C4" w:rsidRDefault="00F66CA1">
          <w:pPr>
            <w:pStyle w:val="TOC2"/>
            <w:rPr>
              <w:rFonts w:eastAsiaTheme="minorEastAsia"/>
              <w:noProof/>
              <w:color w:val="auto"/>
            </w:rPr>
          </w:pPr>
          <w:hyperlink w:anchor="_Toc466046934" w:history="1">
            <w:r w:rsidR="007E53C4" w:rsidRPr="008650D1">
              <w:rPr>
                <w:rStyle w:val="Hyperlink"/>
                <w:noProof/>
              </w:rPr>
              <w:t>B.1. Respondent Universe</w:t>
            </w:r>
            <w:r w:rsidR="007E53C4">
              <w:rPr>
                <w:noProof/>
                <w:webHidden/>
              </w:rPr>
              <w:tab/>
            </w:r>
            <w:r w:rsidR="007E53C4">
              <w:rPr>
                <w:noProof/>
                <w:webHidden/>
              </w:rPr>
              <w:fldChar w:fldCharType="begin"/>
            </w:r>
            <w:r w:rsidR="007E53C4">
              <w:rPr>
                <w:noProof/>
                <w:webHidden/>
              </w:rPr>
              <w:instrText xml:space="preserve"> PAGEREF _Toc466046934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14:paraId="46D3D5D6" w14:textId="77777777" w:rsidR="007E53C4" w:rsidRDefault="00F66CA1">
          <w:pPr>
            <w:pStyle w:val="TOC2"/>
            <w:rPr>
              <w:rFonts w:eastAsiaTheme="minorEastAsia"/>
              <w:noProof/>
              <w:color w:val="auto"/>
            </w:rPr>
          </w:pPr>
          <w:hyperlink w:anchor="_Toc466046935" w:history="1">
            <w:r w:rsidR="007E53C4" w:rsidRPr="008650D1">
              <w:rPr>
                <w:rStyle w:val="Hyperlink"/>
                <w:noProof/>
              </w:rPr>
              <w:t>B.2. Statistical Methods</w:t>
            </w:r>
            <w:r w:rsidR="007E53C4">
              <w:rPr>
                <w:noProof/>
                <w:webHidden/>
              </w:rPr>
              <w:tab/>
            </w:r>
            <w:r w:rsidR="007E53C4">
              <w:rPr>
                <w:noProof/>
                <w:webHidden/>
              </w:rPr>
              <w:fldChar w:fldCharType="begin"/>
            </w:r>
            <w:r w:rsidR="007E53C4">
              <w:rPr>
                <w:noProof/>
                <w:webHidden/>
              </w:rPr>
              <w:instrText xml:space="preserve"> PAGEREF _Toc466046935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14:paraId="47BF5845" w14:textId="77777777" w:rsidR="007E53C4" w:rsidRDefault="00F66CA1">
          <w:pPr>
            <w:pStyle w:val="TOC2"/>
            <w:rPr>
              <w:rFonts w:eastAsiaTheme="minorEastAsia"/>
              <w:noProof/>
              <w:color w:val="auto"/>
            </w:rPr>
          </w:pPr>
          <w:hyperlink w:anchor="_Toc466046936" w:history="1">
            <w:r w:rsidR="007E53C4" w:rsidRPr="008650D1">
              <w:rPr>
                <w:rStyle w:val="Hyperlink"/>
                <w:noProof/>
              </w:rPr>
              <w:t>B.3. Maximizing Response Rates</w:t>
            </w:r>
            <w:r w:rsidR="007E53C4">
              <w:rPr>
                <w:noProof/>
                <w:webHidden/>
              </w:rPr>
              <w:tab/>
            </w:r>
            <w:r w:rsidR="007E53C4">
              <w:rPr>
                <w:noProof/>
                <w:webHidden/>
              </w:rPr>
              <w:fldChar w:fldCharType="begin"/>
            </w:r>
            <w:r w:rsidR="007E53C4">
              <w:rPr>
                <w:noProof/>
                <w:webHidden/>
              </w:rPr>
              <w:instrText xml:space="preserve"> PAGEREF _Toc466046936 \h </w:instrText>
            </w:r>
            <w:r w:rsidR="007E53C4">
              <w:rPr>
                <w:noProof/>
                <w:webHidden/>
              </w:rPr>
            </w:r>
            <w:r w:rsidR="007E53C4">
              <w:rPr>
                <w:noProof/>
                <w:webHidden/>
              </w:rPr>
              <w:fldChar w:fldCharType="separate"/>
            </w:r>
            <w:r w:rsidR="007E53C4">
              <w:rPr>
                <w:noProof/>
                <w:webHidden/>
              </w:rPr>
              <w:t>1</w:t>
            </w:r>
            <w:r w:rsidR="007E53C4">
              <w:rPr>
                <w:noProof/>
                <w:webHidden/>
              </w:rPr>
              <w:fldChar w:fldCharType="end"/>
            </w:r>
          </w:hyperlink>
        </w:p>
        <w:p w14:paraId="12AA2DA1" w14:textId="77777777" w:rsidR="007E53C4" w:rsidRDefault="00F66CA1">
          <w:pPr>
            <w:pStyle w:val="TOC2"/>
            <w:rPr>
              <w:rFonts w:eastAsiaTheme="minorEastAsia"/>
              <w:noProof/>
              <w:color w:val="auto"/>
            </w:rPr>
          </w:pPr>
          <w:hyperlink w:anchor="_Toc466046937" w:history="1">
            <w:r w:rsidR="007E53C4" w:rsidRPr="008650D1">
              <w:rPr>
                <w:rStyle w:val="Hyperlink"/>
                <w:noProof/>
              </w:rPr>
              <w:t>B.4. Test Procedures and Form Consultations</w:t>
            </w:r>
            <w:r w:rsidR="007E53C4">
              <w:rPr>
                <w:noProof/>
                <w:webHidden/>
              </w:rPr>
              <w:tab/>
            </w:r>
            <w:r w:rsidR="007E53C4">
              <w:rPr>
                <w:noProof/>
                <w:webHidden/>
              </w:rPr>
              <w:fldChar w:fldCharType="begin"/>
            </w:r>
            <w:r w:rsidR="007E53C4">
              <w:rPr>
                <w:noProof/>
                <w:webHidden/>
              </w:rPr>
              <w:instrText xml:space="preserve"> PAGEREF _Toc466046937 \h </w:instrText>
            </w:r>
            <w:r w:rsidR="007E53C4">
              <w:rPr>
                <w:noProof/>
                <w:webHidden/>
              </w:rPr>
            </w:r>
            <w:r w:rsidR="007E53C4">
              <w:rPr>
                <w:noProof/>
                <w:webHidden/>
              </w:rPr>
              <w:fldChar w:fldCharType="separate"/>
            </w:r>
            <w:r w:rsidR="007E53C4">
              <w:rPr>
                <w:noProof/>
                <w:webHidden/>
              </w:rPr>
              <w:t>2</w:t>
            </w:r>
            <w:r w:rsidR="007E53C4">
              <w:rPr>
                <w:noProof/>
                <w:webHidden/>
              </w:rPr>
              <w:fldChar w:fldCharType="end"/>
            </w:r>
          </w:hyperlink>
        </w:p>
        <w:p w14:paraId="25A535CF" w14:textId="77777777" w:rsidR="007E53C4" w:rsidRDefault="00F66CA1">
          <w:pPr>
            <w:pStyle w:val="TOC2"/>
            <w:rPr>
              <w:rFonts w:eastAsiaTheme="minorEastAsia"/>
              <w:noProof/>
              <w:color w:val="auto"/>
            </w:rPr>
          </w:pPr>
          <w:hyperlink w:anchor="_Toc466046938" w:history="1">
            <w:r w:rsidR="007E53C4" w:rsidRPr="008650D1">
              <w:rPr>
                <w:rStyle w:val="Hyperlink"/>
                <w:noProof/>
              </w:rPr>
              <w:t>B.5. Statistical Consultations</w:t>
            </w:r>
            <w:r w:rsidR="007E53C4">
              <w:rPr>
                <w:noProof/>
                <w:webHidden/>
              </w:rPr>
              <w:tab/>
            </w:r>
            <w:r w:rsidR="007E53C4">
              <w:rPr>
                <w:noProof/>
                <w:webHidden/>
              </w:rPr>
              <w:fldChar w:fldCharType="begin"/>
            </w:r>
            <w:r w:rsidR="007E53C4">
              <w:rPr>
                <w:noProof/>
                <w:webHidden/>
              </w:rPr>
              <w:instrText xml:space="preserve"> PAGEREF _Toc466046938 \h </w:instrText>
            </w:r>
            <w:r w:rsidR="007E53C4">
              <w:rPr>
                <w:noProof/>
                <w:webHidden/>
              </w:rPr>
            </w:r>
            <w:r w:rsidR="007E53C4">
              <w:rPr>
                <w:noProof/>
                <w:webHidden/>
              </w:rPr>
              <w:fldChar w:fldCharType="separate"/>
            </w:r>
            <w:r w:rsidR="007E53C4">
              <w:rPr>
                <w:noProof/>
                <w:webHidden/>
              </w:rPr>
              <w:t>2</w:t>
            </w:r>
            <w:r w:rsidR="007E53C4">
              <w:rPr>
                <w:noProof/>
                <w:webHidden/>
              </w:rPr>
              <w:fldChar w:fldCharType="end"/>
            </w:r>
          </w:hyperlink>
        </w:p>
        <w:p w14:paraId="4E0E0224" w14:textId="77777777" w:rsidR="0059212D" w:rsidRDefault="0059212D">
          <w:r>
            <w:rPr>
              <w:b/>
              <w:bCs/>
              <w:noProof/>
            </w:rPr>
            <w:fldChar w:fldCharType="end"/>
          </w:r>
        </w:p>
      </w:sdtContent>
    </w:sdt>
    <w:p w14:paraId="0A7504E9" w14:textId="77777777" w:rsidR="001F3A8F" w:rsidRDefault="001F3A8F" w:rsidP="00D928FD"/>
    <w:p w14:paraId="464A0C5A" w14:textId="77777777" w:rsidR="00D928FD" w:rsidRDefault="00D928FD" w:rsidP="00D928FD">
      <w:pPr>
        <w:sectPr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14:paraId="21C8AAE5" w14:textId="77777777" w:rsidR="00041909" w:rsidRDefault="00041909" w:rsidP="00836D62">
      <w:pPr>
        <w:spacing w:line="240" w:lineRule="auto"/>
        <w:sectPr w:rsidR="00041909"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p>
    <w:p w14:paraId="2A50D0A2" w14:textId="77777777" w:rsidR="00844524" w:rsidRPr="00844524" w:rsidRDefault="00844524" w:rsidP="00844524">
      <w:pPr>
        <w:rPr>
          <w:highlight w:val="yellow"/>
        </w:rPr>
      </w:pPr>
      <w:r w:rsidRPr="00844524">
        <w:rPr>
          <w:b/>
          <w:bCs/>
          <w:highlight w:val="yellow"/>
        </w:rPr>
        <w:lastRenderedPageBreak/>
        <w:t xml:space="preserve">General Instructions </w:t>
      </w:r>
    </w:p>
    <w:p w14:paraId="7960AE97" w14:textId="77777777" w:rsidR="00844524" w:rsidRPr="00844524" w:rsidRDefault="00844524" w:rsidP="00844524">
      <w:pPr>
        <w:rPr>
          <w:highlight w:val="yellow"/>
        </w:rPr>
      </w:pPr>
      <w:r w:rsidRPr="00844524">
        <w:rPr>
          <w:highlight w:val="yellow"/>
        </w:rPr>
        <w:t xml:space="preserve">A Supporting Statement must accompany each request for approval of a collection of information. The Supporting Statement must be prepared in the format described below. </w:t>
      </w:r>
      <w:r w:rsidRPr="00844524">
        <w:rPr>
          <w:b/>
          <w:bCs/>
          <w:highlight w:val="yellow"/>
        </w:rPr>
        <w:t xml:space="preserve">If an item is not applicable, provide a brief explanation. </w:t>
      </w:r>
      <w:r w:rsidRPr="00844524">
        <w:rPr>
          <w:highlight w:val="yellow"/>
        </w:rPr>
        <w:t xml:space="preserve">When Item 17 of the OMB 83-I is checked </w:t>
      </w:r>
      <w:r w:rsidRPr="00844524">
        <w:rPr>
          <w:b/>
          <w:bCs/>
          <w:highlight w:val="yellow"/>
        </w:rPr>
        <w:t xml:space="preserve">“YES”, </w:t>
      </w:r>
      <w:r w:rsidRPr="00844524">
        <w:rPr>
          <w:highlight w:val="yellow"/>
        </w:rPr>
        <w:t xml:space="preserve">Section B of the Supporting Statement must be completed. OMB reserves the right to require the submission of additional information with respect to any request for approval. </w:t>
      </w:r>
    </w:p>
    <w:p w14:paraId="0D16CB99" w14:textId="77777777" w:rsidR="00844524" w:rsidRPr="00844524" w:rsidRDefault="00844524" w:rsidP="00844524">
      <w:pPr>
        <w:rPr>
          <w:highlight w:val="yellow"/>
        </w:rPr>
      </w:pPr>
      <w:r w:rsidRPr="00844524">
        <w:rPr>
          <w:b/>
          <w:bCs/>
          <w:highlight w:val="yellow"/>
        </w:rPr>
        <w:t xml:space="preserve">Instructions for the Supporting Statement </w:t>
      </w:r>
    </w:p>
    <w:p w14:paraId="3E8D600F" w14:textId="77777777" w:rsidR="00844524" w:rsidRPr="007E53C4" w:rsidRDefault="00844524" w:rsidP="00844524">
      <w:pPr>
        <w:rPr>
          <w:highlight w:val="yellow"/>
        </w:rPr>
      </w:pPr>
      <w:r w:rsidRPr="00844524">
        <w:rPr>
          <w:highlight w:val="yellow"/>
        </w:rPr>
        <w:t xml:space="preserve">Each request for OMB approval of an information collection must include a Supporting Statement. Following is a template to be used for the Supporting Statement. Each item must be addressed. In response to statistical methods, provide a statement indicating that the information collection does not </w:t>
      </w:r>
      <w:r w:rsidRPr="007E53C4">
        <w:rPr>
          <w:highlight w:val="yellow"/>
        </w:rPr>
        <w:t xml:space="preserve">employ statistical methods. If statistical methods are used, contact EIA. </w:t>
      </w:r>
    </w:p>
    <w:p w14:paraId="50AAF11F" w14:textId="77777777" w:rsidR="00A41763" w:rsidRPr="00A41763" w:rsidRDefault="00A41763" w:rsidP="00A41763">
      <w:r w:rsidRPr="007E53C4">
        <w:rPr>
          <w:i/>
          <w:iCs/>
          <w:highlight w:val="yellow"/>
        </w:rPr>
        <w:t xml:space="preserve">The agency should be prepared to justify its decision not to use statistical methods in any case where such methods might reduce burden or improve accuracy of results. </w:t>
      </w:r>
      <w:r w:rsidRPr="007E53C4">
        <w:rPr>
          <w:b/>
          <w:bCs/>
          <w:i/>
          <w:iCs/>
          <w:highlight w:val="yellow"/>
        </w:rPr>
        <w:t xml:space="preserve">When Item 17 on the Form OMB 83-I is checked, “YES”, </w:t>
      </w:r>
      <w:r w:rsidRPr="007E53C4">
        <w:rPr>
          <w:i/>
          <w:iCs/>
          <w:highlight w:val="yellow"/>
        </w:rPr>
        <w:t xml:space="preserve">the following documentation should be included in the Supporting Statement to the </w:t>
      </w:r>
      <w:r w:rsidR="00844524" w:rsidRPr="007E53C4">
        <w:rPr>
          <w:i/>
          <w:iCs/>
          <w:highlight w:val="yellow"/>
        </w:rPr>
        <w:t>extent</w:t>
      </w:r>
      <w:r w:rsidRPr="007E53C4">
        <w:rPr>
          <w:i/>
          <w:iCs/>
          <w:highlight w:val="yellow"/>
        </w:rPr>
        <w:t xml:space="preserve"> that it applies to the methods proposed:</w:t>
      </w:r>
      <w:r w:rsidRPr="00A41763">
        <w:rPr>
          <w:i/>
          <w:iCs/>
        </w:rPr>
        <w:t xml:space="preserve"> </w:t>
      </w:r>
    </w:p>
    <w:p w14:paraId="48F10BA7" w14:textId="77777777" w:rsidR="007E53C4" w:rsidRDefault="007E53C4" w:rsidP="00A41763">
      <w:pPr>
        <w:rPr>
          <w:b/>
          <w:bCs/>
        </w:rPr>
      </w:pPr>
    </w:p>
    <w:p w14:paraId="6258D3E4" w14:textId="77777777" w:rsidR="007E53C4" w:rsidRDefault="00844524" w:rsidP="007E53C4">
      <w:pPr>
        <w:pStyle w:val="Heading2"/>
      </w:pPr>
      <w:bookmarkStart w:id="1" w:name="_Toc466046934"/>
      <w:r>
        <w:t>B.</w:t>
      </w:r>
      <w:r w:rsidR="00A41763" w:rsidRPr="00A41763">
        <w:t xml:space="preserve">1. </w:t>
      </w:r>
      <w:r w:rsidR="007E53C4">
        <w:t>Respondent Universe</w:t>
      </w:r>
      <w:bookmarkEnd w:id="1"/>
    </w:p>
    <w:p w14:paraId="04C5C3F3" w14:textId="77777777" w:rsidR="00A41763" w:rsidRPr="00A41763" w:rsidRDefault="00A41763" w:rsidP="00A41763">
      <w:r w:rsidRPr="00A41763">
        <w:rPr>
          <w:b/>
          <w:bCs/>
        </w:rPr>
        <w:t>Describe (including a numerical estimate) the potential respondent universe and any sampling or other respondent selection methods to be used.</w:t>
      </w:r>
      <w:r w:rsidRPr="00A41763">
        <w:t xml:space="preserve"> </w:t>
      </w:r>
    </w:p>
    <w:p w14:paraId="31FAE6E4" w14:textId="77777777" w:rsidR="00A41763" w:rsidRDefault="00A41763" w:rsidP="00A41763">
      <w:pPr>
        <w:rPr>
          <w:i/>
          <w:iCs/>
        </w:rPr>
      </w:pPr>
      <w:r w:rsidRPr="00A41763">
        <w:rPr>
          <w:i/>
          <w:iCs/>
        </w:rPr>
        <w:t xml:space="preserve">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w:t>
      </w:r>
    </w:p>
    <w:p w14:paraId="017899B7" w14:textId="77777777" w:rsidR="007E53C4" w:rsidRPr="00A41763" w:rsidRDefault="007E53C4" w:rsidP="00A41763"/>
    <w:p w14:paraId="0AADAFA4" w14:textId="77777777" w:rsidR="007E53C4" w:rsidRDefault="00844524" w:rsidP="007E53C4">
      <w:pPr>
        <w:pStyle w:val="Heading2"/>
      </w:pPr>
      <w:bookmarkStart w:id="2" w:name="_Toc466046935"/>
      <w:r>
        <w:t>B.</w:t>
      </w:r>
      <w:r w:rsidR="00A41763" w:rsidRPr="00A41763">
        <w:t xml:space="preserve">2. </w:t>
      </w:r>
      <w:r w:rsidR="007E53C4">
        <w:t>Statistical Methods</w:t>
      </w:r>
      <w:bookmarkEnd w:id="2"/>
    </w:p>
    <w:p w14:paraId="4437D5DC" w14:textId="77777777" w:rsidR="00A41763" w:rsidRPr="00A41763" w:rsidRDefault="00A41763" w:rsidP="00A41763">
      <w:r w:rsidRPr="00A41763">
        <w:rPr>
          <w:b/>
          <w:bCs/>
        </w:rPr>
        <w:t xml:space="preserve">Describe the procedures for the collection of information including: </w:t>
      </w:r>
    </w:p>
    <w:p w14:paraId="2D142F81" w14:textId="77777777" w:rsidR="00A41763" w:rsidRDefault="00A41763" w:rsidP="00A41763">
      <w:pPr>
        <w:rPr>
          <w:i/>
          <w:iCs/>
        </w:rPr>
      </w:pPr>
      <w:r w:rsidRPr="00A41763">
        <w:rPr>
          <w:i/>
          <w:iCs/>
        </w:rPr>
        <w:t xml:space="preserve">Statistical methodology for stratification and sample selection, estimation procedure, Degree of accuracy needed for the purpose describe in the justification, unusual problems requiring specialized sampling procedures, and any use of periodic data collection cycles to reduce burden. </w:t>
      </w:r>
    </w:p>
    <w:p w14:paraId="7A6F2A19" w14:textId="77777777" w:rsidR="007E53C4" w:rsidRPr="00A41763" w:rsidRDefault="007E53C4" w:rsidP="00A41763"/>
    <w:p w14:paraId="15AEF0CE" w14:textId="77777777" w:rsidR="007E53C4" w:rsidRDefault="00844524" w:rsidP="007E53C4">
      <w:pPr>
        <w:pStyle w:val="Heading2"/>
      </w:pPr>
      <w:bookmarkStart w:id="3" w:name="_Toc466046936"/>
      <w:r>
        <w:t>B.</w:t>
      </w:r>
      <w:r w:rsidR="00A41763" w:rsidRPr="00A41763">
        <w:t xml:space="preserve">3. </w:t>
      </w:r>
      <w:r w:rsidR="007E53C4">
        <w:t>Maximizing Response Rates</w:t>
      </w:r>
      <w:bookmarkEnd w:id="3"/>
    </w:p>
    <w:p w14:paraId="7358BBB7" w14:textId="77777777" w:rsidR="00A41763" w:rsidRPr="00A41763" w:rsidRDefault="00A41763" w:rsidP="00A41763">
      <w:r w:rsidRPr="00A41763">
        <w:rPr>
          <w:b/>
          <w:bCs/>
        </w:rPr>
        <w:t xml:space="preserve">Describe methods to maximize response rates and to deal with issues of non-response. </w:t>
      </w:r>
    </w:p>
    <w:p w14:paraId="2E26541E" w14:textId="77777777" w:rsidR="00A41763" w:rsidRDefault="00A41763" w:rsidP="00A41763">
      <w:pPr>
        <w:rPr>
          <w:i/>
          <w:iCs/>
        </w:rPr>
      </w:pPr>
      <w:r w:rsidRPr="00A41763">
        <w:rPr>
          <w:i/>
          <w:iCs/>
        </w:rPr>
        <w:t xml:space="preserve">The accuracy and reliability of information collected must be shown to be adequate for intended uses. For collections base on sampling, a special justification must be provided for any collection that will not yield “reliable” data that can be generalized to the universe studied. </w:t>
      </w:r>
    </w:p>
    <w:p w14:paraId="0F75C776" w14:textId="77777777" w:rsidR="007E53C4" w:rsidRDefault="007E53C4" w:rsidP="00A41763">
      <w:pPr>
        <w:rPr>
          <w:i/>
          <w:iCs/>
        </w:rPr>
      </w:pPr>
    </w:p>
    <w:p w14:paraId="3471B510" w14:textId="77777777" w:rsidR="007E53C4" w:rsidRDefault="00844524" w:rsidP="007E53C4">
      <w:pPr>
        <w:pStyle w:val="Heading2"/>
      </w:pPr>
      <w:bookmarkStart w:id="4" w:name="_Toc466046937"/>
      <w:r>
        <w:t>B.</w:t>
      </w:r>
      <w:r w:rsidR="00A41763" w:rsidRPr="00A41763">
        <w:t xml:space="preserve">4. </w:t>
      </w:r>
      <w:r w:rsidR="007E53C4">
        <w:t>Test Procedures and Form Consultations</w:t>
      </w:r>
      <w:bookmarkEnd w:id="4"/>
    </w:p>
    <w:p w14:paraId="093BED53" w14:textId="77777777" w:rsidR="00A41763" w:rsidRPr="00A41763" w:rsidRDefault="00A41763" w:rsidP="00A41763">
      <w:r w:rsidRPr="00A41763">
        <w:rPr>
          <w:b/>
          <w:bCs/>
        </w:rPr>
        <w:t xml:space="preserve">Describe any tests of procedures or methods to be undertaken. </w:t>
      </w:r>
    </w:p>
    <w:p w14:paraId="5B0C39B4" w14:textId="77777777" w:rsidR="00A41763" w:rsidRPr="00A41763" w:rsidRDefault="00A41763" w:rsidP="00A41763">
      <w:r w:rsidRPr="00A41763">
        <w:rPr>
          <w:i/>
          <w:iCs/>
        </w:rPr>
        <w:t xml:space="preserve">Testing is encouraged as an effective means of refining collections of information to minimize burden and improve utility. Tests must be approved if the call for answers to identical questions from 10 or more respondents. </w:t>
      </w:r>
    </w:p>
    <w:p w14:paraId="7F0EA333" w14:textId="77777777" w:rsidR="00A41763" w:rsidRDefault="00A41763" w:rsidP="00A41763">
      <w:pPr>
        <w:rPr>
          <w:i/>
          <w:iCs/>
        </w:rPr>
      </w:pPr>
      <w:r w:rsidRPr="00A41763">
        <w:rPr>
          <w:i/>
          <w:iCs/>
        </w:rPr>
        <w:t xml:space="preserve">A proposed test or set of test may be submitted for approval separately or in combination with the main collection of information. </w:t>
      </w:r>
    </w:p>
    <w:p w14:paraId="6F97E28C" w14:textId="77777777" w:rsidR="007E53C4" w:rsidRPr="00A41763" w:rsidRDefault="007E53C4" w:rsidP="00A41763"/>
    <w:p w14:paraId="30DAFAFD" w14:textId="77777777" w:rsidR="007E53C4" w:rsidRDefault="00844524" w:rsidP="007E53C4">
      <w:pPr>
        <w:pStyle w:val="Heading2"/>
      </w:pPr>
      <w:bookmarkStart w:id="5" w:name="_Toc466046938"/>
      <w:r>
        <w:t>B.</w:t>
      </w:r>
      <w:r w:rsidR="00A41763" w:rsidRPr="00A41763">
        <w:t xml:space="preserve">5. </w:t>
      </w:r>
      <w:r w:rsidR="007E53C4">
        <w:t>Statistical Consultations</w:t>
      </w:r>
      <w:bookmarkEnd w:id="5"/>
    </w:p>
    <w:p w14:paraId="5BDB8590" w14:textId="77777777" w:rsidR="00A41763" w:rsidRPr="00A41763" w:rsidRDefault="00A41763" w:rsidP="00A41763">
      <w:r w:rsidRPr="00A41763">
        <w:rPr>
          <w:b/>
          <w:bCs/>
        </w:rPr>
        <w:t xml:space="preserve">Provide the name and telephone number of individuals consulted on statistical aspects of the design and the name of the agency unit, contractor(s), grantee(s) or other person(s) who will actually collect and/or analyze the information for the agency. </w:t>
      </w:r>
    </w:p>
    <w:p w14:paraId="0F9FD45C" w14:textId="77777777" w:rsidR="00980B6A" w:rsidRDefault="00A41763" w:rsidP="00A41763">
      <w:r w:rsidRPr="00A41763">
        <w:rPr>
          <w:i/>
          <w:iCs/>
        </w:rPr>
        <w:t>Self-explanatory.</w:t>
      </w:r>
    </w:p>
    <w:sectPr w:rsidR="00980B6A" w:rsidSect="008F4CBD">
      <w:headerReference w:type="even" r:id="rId13"/>
      <w:headerReference w:type="default" r:id="rId14"/>
      <w:footerReference w:type="even"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E8F9" w14:textId="77777777" w:rsidR="00A41763" w:rsidRDefault="00A41763" w:rsidP="00536CE1">
      <w:pPr>
        <w:spacing w:after="0" w:line="240" w:lineRule="auto"/>
      </w:pPr>
      <w:r>
        <w:separator/>
      </w:r>
    </w:p>
  </w:endnote>
  <w:endnote w:type="continuationSeparator" w:id="0">
    <w:p w14:paraId="2CD19D1A" w14:textId="77777777" w:rsidR="00A41763" w:rsidRDefault="00A41763"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B3B3" w14:textId="77777777" w:rsidR="00132F4A" w:rsidRDefault="00F66CA1" w:rsidP="00760677">
    <w:pPr>
      <w:pStyle w:val="Footer"/>
    </w:pPr>
    <w:sdt>
      <w:sdtPr>
        <w:id w:val="37707256"/>
        <w:docPartObj>
          <w:docPartGallery w:val="Page Numbers (Bottom of Page)"/>
          <w:docPartUnique/>
        </w:docPartObj>
      </w:sdtPr>
      <w:sdtEndPr/>
      <w:sdtContent>
        <w:r w:rsidR="00132F4A"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w:t>
    </w:r>
    <w:r w:rsidR="007A0E7F">
      <w:rPr>
        <w:noProof/>
      </w:rPr>
      <w:fldChar w:fldCharType="end"/>
    </w:r>
  </w:p>
  <w:p w14:paraId="3310B3CB" w14:textId="77777777" w:rsidR="00132F4A" w:rsidRDefault="00132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4249" w14:textId="77777777" w:rsidR="00132F4A" w:rsidRDefault="00F66CA1" w:rsidP="00760677">
    <w:pPr>
      <w:pStyle w:val="Footer"/>
    </w:pPr>
    <w:sdt>
      <w:sdtPr>
        <w:id w:val="1300337987"/>
        <w:docPartObj>
          <w:docPartGallery w:val="Page Numbers (Bottom of Page)"/>
          <w:docPartUnique/>
        </w:docPartObj>
      </w:sdtPr>
      <w:sdtEndPr/>
      <w:sdtContent>
        <w:r w:rsidR="00132F4A"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ii</w:t>
    </w:r>
    <w:r w:rsidR="007A0E7F">
      <w:rPr>
        <w:noProof/>
      </w:rPr>
      <w:fldChar w:fldCharType="end"/>
    </w:r>
  </w:p>
  <w:p w14:paraId="06B3DEBD" w14:textId="77777777" w:rsidR="00132F4A" w:rsidRDefault="00132F4A" w:rsidP="00760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557895"/>
      <w:docPartObj>
        <w:docPartGallery w:val="Page Numbers (Bottom of Page)"/>
        <w:docPartUnique/>
      </w:docPartObj>
    </w:sdtPr>
    <w:sdtEndPr/>
    <w:sdtContent>
      <w:p w14:paraId="73402B99" w14:textId="77777777" w:rsidR="00132F4A" w:rsidRDefault="007A0E7F" w:rsidP="00760677">
        <w:pPr>
          <w:pStyle w:val="Footer"/>
        </w:pPr>
        <w:r>
          <w:fldChar w:fldCharType="begin"/>
        </w:r>
        <w:r>
          <w:instrText xml:space="preserve"> PAGE   \* MERGEFORMAT </w:instrText>
        </w:r>
        <w:r>
          <w:fldChar w:fldCharType="separate"/>
        </w:r>
        <w:r w:rsidR="00132F4A">
          <w:rPr>
            <w:noProof/>
          </w:rPr>
          <w:t>14</w:t>
        </w:r>
        <w:r>
          <w:rPr>
            <w:noProof/>
          </w:rPr>
          <w:fldChar w:fldCharType="end"/>
        </w:r>
        <w:r w:rsidR="00132F4A">
          <w:tab/>
          <w:t xml:space="preserve">                                                                                             </w:t>
        </w:r>
        <w:r w:rsidR="00132F4A" w:rsidRPr="00CB180D">
          <w:t>U.S. Energy Information Administration   |   Improving the Quality and Scope of EIA Data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24B2" w14:textId="77777777" w:rsidR="00132F4A" w:rsidRDefault="00F66CA1" w:rsidP="00760677">
    <w:pPr>
      <w:pStyle w:val="Footer"/>
    </w:pPr>
    <w:sdt>
      <w:sdtPr>
        <w:id w:val="1705557553"/>
        <w:docPartObj>
          <w:docPartGallery w:val="Page Numbers (Bottom of Page)"/>
          <w:docPartUnique/>
        </w:docPartObj>
      </w:sdtPr>
      <w:sdtEndPr/>
      <w:sdtContent>
        <w:r w:rsidR="00132F4A"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1</w:t>
    </w:r>
    <w:r w:rsidR="007A0E7F">
      <w:rPr>
        <w:noProof/>
      </w:rPr>
      <w:fldChar w:fldCharType="end"/>
    </w:r>
  </w:p>
  <w:p w14:paraId="6B96A9C9" w14:textId="77777777" w:rsidR="00132F4A" w:rsidRDefault="00132F4A" w:rsidP="0076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2C83" w14:textId="77777777" w:rsidR="00A41763" w:rsidRDefault="00A41763" w:rsidP="00536CE1">
      <w:pPr>
        <w:spacing w:after="0" w:line="240" w:lineRule="auto"/>
      </w:pPr>
      <w:r>
        <w:separator/>
      </w:r>
    </w:p>
  </w:footnote>
  <w:footnote w:type="continuationSeparator" w:id="0">
    <w:p w14:paraId="2A3117A3" w14:textId="77777777" w:rsidR="00A41763" w:rsidRDefault="00A41763" w:rsidP="0053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1629" w14:textId="77777777" w:rsidR="00132F4A" w:rsidRDefault="00132F4A" w:rsidP="0072545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3E9F" w14:textId="77777777" w:rsidR="00132F4A" w:rsidRPr="00373208" w:rsidRDefault="00132F4A" w:rsidP="00041909">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C3B1" w14:textId="70E456EF" w:rsidR="00132F4A" w:rsidRPr="00F8298C" w:rsidRDefault="00973B37" w:rsidP="00041909">
    <w:pPr>
      <w:pStyle w:val="Header"/>
    </w:pPr>
    <w:r>
      <w:t>Month 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B11" w14:textId="77777777" w:rsidR="00132F4A" w:rsidRDefault="00132F4A" w:rsidP="00041909">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B22AA68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868760064">
    <w:abstractNumId w:val="10"/>
  </w:num>
  <w:num w:numId="2" w16cid:durableId="418209565">
    <w:abstractNumId w:val="9"/>
  </w:num>
  <w:num w:numId="3" w16cid:durableId="118572066">
    <w:abstractNumId w:val="7"/>
  </w:num>
  <w:num w:numId="4" w16cid:durableId="1659766721">
    <w:abstractNumId w:val="6"/>
  </w:num>
  <w:num w:numId="5" w16cid:durableId="32538051">
    <w:abstractNumId w:val="5"/>
  </w:num>
  <w:num w:numId="6" w16cid:durableId="1500004460">
    <w:abstractNumId w:val="4"/>
  </w:num>
  <w:num w:numId="7" w16cid:durableId="300352587">
    <w:abstractNumId w:val="8"/>
  </w:num>
  <w:num w:numId="8" w16cid:durableId="1603412266">
    <w:abstractNumId w:val="3"/>
  </w:num>
  <w:num w:numId="9" w16cid:durableId="1380713136">
    <w:abstractNumId w:val="2"/>
  </w:num>
  <w:num w:numId="10" w16cid:durableId="1841459748">
    <w:abstractNumId w:val="1"/>
  </w:num>
  <w:num w:numId="11" w16cid:durableId="589699693">
    <w:abstractNumId w:val="0"/>
  </w:num>
  <w:num w:numId="12" w16cid:durableId="957760779">
    <w:abstractNumId w:val="16"/>
  </w:num>
  <w:num w:numId="13" w16cid:durableId="358049964">
    <w:abstractNumId w:val="12"/>
  </w:num>
  <w:num w:numId="14" w16cid:durableId="480924370">
    <w:abstractNumId w:val="13"/>
  </w:num>
  <w:num w:numId="15" w16cid:durableId="420415254">
    <w:abstractNumId w:val="15"/>
  </w:num>
  <w:num w:numId="16" w16cid:durableId="789739322">
    <w:abstractNumId w:val="10"/>
  </w:num>
  <w:num w:numId="17" w16cid:durableId="1384451079">
    <w:abstractNumId w:val="10"/>
  </w:num>
  <w:num w:numId="18" w16cid:durableId="820780435">
    <w:abstractNumId w:val="14"/>
  </w:num>
  <w:num w:numId="19" w16cid:durableId="1255935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8154116">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311791444">
    <w:abstractNumId w:val="10"/>
  </w:num>
  <w:num w:numId="22" w16cid:durableId="1450661817">
    <w:abstractNumId w:val="10"/>
  </w:num>
  <w:num w:numId="23" w16cid:durableId="621686901">
    <w:abstractNumId w:val="10"/>
  </w:num>
  <w:num w:numId="24" w16cid:durableId="1702241524">
    <w:abstractNumId w:val="10"/>
  </w:num>
  <w:num w:numId="25" w16cid:durableId="2560215">
    <w:abstractNumId w:val="10"/>
  </w:num>
  <w:num w:numId="26" w16cid:durableId="2132935785">
    <w:abstractNumId w:val="17"/>
  </w:num>
  <w:num w:numId="27" w16cid:durableId="435442636">
    <w:abstractNumId w:val="10"/>
  </w:num>
  <w:num w:numId="28" w16cid:durableId="430245765">
    <w:abstractNumId w:val="17"/>
  </w:num>
  <w:num w:numId="29" w16cid:durableId="1232538911">
    <w:abstractNumId w:val="17"/>
  </w:num>
  <w:num w:numId="30" w16cid:durableId="1919360263">
    <w:abstractNumId w:val="17"/>
  </w:num>
  <w:num w:numId="31" w16cid:durableId="193425253">
    <w:abstractNumId w:val="10"/>
  </w:num>
  <w:num w:numId="32" w16cid:durableId="381635990">
    <w:abstractNumId w:val="10"/>
  </w:num>
  <w:num w:numId="33" w16cid:durableId="731386184">
    <w:abstractNumId w:val="10"/>
  </w:num>
  <w:num w:numId="34" w16cid:durableId="1491630518">
    <w:abstractNumId w:val="9"/>
  </w:num>
  <w:num w:numId="35" w16cid:durableId="963805115">
    <w:abstractNumId w:val="7"/>
  </w:num>
  <w:num w:numId="36" w16cid:durableId="18358632">
    <w:abstractNumId w:val="6"/>
  </w:num>
  <w:num w:numId="37" w16cid:durableId="2140563014">
    <w:abstractNumId w:val="5"/>
  </w:num>
  <w:num w:numId="38" w16cid:durableId="1635603878">
    <w:abstractNumId w:val="12"/>
  </w:num>
  <w:num w:numId="39" w16cid:durableId="854421735">
    <w:abstractNumId w:val="17"/>
  </w:num>
  <w:num w:numId="40" w16cid:durableId="49496732">
    <w:abstractNumId w:val="17"/>
  </w:num>
  <w:num w:numId="41" w16cid:durableId="611980785">
    <w:abstractNumId w:val="17"/>
  </w:num>
  <w:num w:numId="42" w16cid:durableId="29229595">
    <w:abstractNumId w:val="12"/>
  </w:num>
  <w:num w:numId="43" w16cid:durableId="191646911">
    <w:abstractNumId w:val="12"/>
  </w:num>
  <w:num w:numId="44" w16cid:durableId="1459758642">
    <w:abstractNumId w:val="12"/>
  </w:num>
  <w:num w:numId="45" w16cid:durableId="367877668">
    <w:abstractNumId w:val="12"/>
  </w:num>
  <w:num w:numId="46" w16cid:durableId="421073807">
    <w:abstractNumId w:val="11"/>
  </w:num>
  <w:num w:numId="47" w16cid:durableId="1682008979">
    <w:abstractNumId w:val="18"/>
  </w:num>
  <w:num w:numId="48" w16cid:durableId="1752433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1433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6593"/>
    <w:rsid w:val="00047C08"/>
    <w:rsid w:val="0005401F"/>
    <w:rsid w:val="00055769"/>
    <w:rsid w:val="00056EC3"/>
    <w:rsid w:val="00062CFE"/>
    <w:rsid w:val="0007129A"/>
    <w:rsid w:val="000831C4"/>
    <w:rsid w:val="000844CA"/>
    <w:rsid w:val="000B3FBE"/>
    <w:rsid w:val="000C28E1"/>
    <w:rsid w:val="000C5311"/>
    <w:rsid w:val="000E4C42"/>
    <w:rsid w:val="000F040A"/>
    <w:rsid w:val="001034E8"/>
    <w:rsid w:val="00112A69"/>
    <w:rsid w:val="0011541D"/>
    <w:rsid w:val="00132F4A"/>
    <w:rsid w:val="00154192"/>
    <w:rsid w:val="00160BC8"/>
    <w:rsid w:val="00167425"/>
    <w:rsid w:val="001807A3"/>
    <w:rsid w:val="001947D5"/>
    <w:rsid w:val="001A6E1E"/>
    <w:rsid w:val="001B0E69"/>
    <w:rsid w:val="001B6585"/>
    <w:rsid w:val="001D03A8"/>
    <w:rsid w:val="001F3A8F"/>
    <w:rsid w:val="002008B4"/>
    <w:rsid w:val="00201F24"/>
    <w:rsid w:val="002127CE"/>
    <w:rsid w:val="00215842"/>
    <w:rsid w:val="002207DF"/>
    <w:rsid w:val="00221AC2"/>
    <w:rsid w:val="00227E4B"/>
    <w:rsid w:val="0023015A"/>
    <w:rsid w:val="0023708A"/>
    <w:rsid w:val="0025022D"/>
    <w:rsid w:val="002530BB"/>
    <w:rsid w:val="002556F3"/>
    <w:rsid w:val="00260EDF"/>
    <w:rsid w:val="00264148"/>
    <w:rsid w:val="00274179"/>
    <w:rsid w:val="002B0FD2"/>
    <w:rsid w:val="002C378C"/>
    <w:rsid w:val="002E3FD5"/>
    <w:rsid w:val="002E7A38"/>
    <w:rsid w:val="00306516"/>
    <w:rsid w:val="003469CB"/>
    <w:rsid w:val="00350C8B"/>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C03EA"/>
    <w:rsid w:val="003C690C"/>
    <w:rsid w:val="003D1F05"/>
    <w:rsid w:val="003E40FA"/>
    <w:rsid w:val="003F24ED"/>
    <w:rsid w:val="003F529E"/>
    <w:rsid w:val="00426481"/>
    <w:rsid w:val="00432966"/>
    <w:rsid w:val="0045608E"/>
    <w:rsid w:val="0045662F"/>
    <w:rsid w:val="00466959"/>
    <w:rsid w:val="0047784B"/>
    <w:rsid w:val="004946F0"/>
    <w:rsid w:val="00497C2A"/>
    <w:rsid w:val="004B1075"/>
    <w:rsid w:val="004C277B"/>
    <w:rsid w:val="004D05FB"/>
    <w:rsid w:val="004D29C7"/>
    <w:rsid w:val="00504119"/>
    <w:rsid w:val="005065CF"/>
    <w:rsid w:val="00506BB4"/>
    <w:rsid w:val="0050705F"/>
    <w:rsid w:val="005170D3"/>
    <w:rsid w:val="0052493A"/>
    <w:rsid w:val="00535CAF"/>
    <w:rsid w:val="00536054"/>
    <w:rsid w:val="0053654B"/>
    <w:rsid w:val="00536CE1"/>
    <w:rsid w:val="0054180D"/>
    <w:rsid w:val="00547B53"/>
    <w:rsid w:val="00571D8F"/>
    <w:rsid w:val="0057367D"/>
    <w:rsid w:val="00585BE3"/>
    <w:rsid w:val="0059212D"/>
    <w:rsid w:val="005B2B58"/>
    <w:rsid w:val="005C00FA"/>
    <w:rsid w:val="005C2D89"/>
    <w:rsid w:val="005C485B"/>
    <w:rsid w:val="005D39D7"/>
    <w:rsid w:val="005D5956"/>
    <w:rsid w:val="005D6F63"/>
    <w:rsid w:val="005F4848"/>
    <w:rsid w:val="00616E46"/>
    <w:rsid w:val="0062008C"/>
    <w:rsid w:val="00620797"/>
    <w:rsid w:val="00626494"/>
    <w:rsid w:val="00641DE2"/>
    <w:rsid w:val="00643384"/>
    <w:rsid w:val="0065406F"/>
    <w:rsid w:val="00663EC4"/>
    <w:rsid w:val="00677C5F"/>
    <w:rsid w:val="006A0BC7"/>
    <w:rsid w:val="006C0062"/>
    <w:rsid w:val="006C097E"/>
    <w:rsid w:val="006C2DC3"/>
    <w:rsid w:val="006C7D23"/>
    <w:rsid w:val="006D0439"/>
    <w:rsid w:val="006D42EC"/>
    <w:rsid w:val="00711414"/>
    <w:rsid w:val="00725453"/>
    <w:rsid w:val="00730DA0"/>
    <w:rsid w:val="00737591"/>
    <w:rsid w:val="007438F2"/>
    <w:rsid w:val="00755C3D"/>
    <w:rsid w:val="007576EF"/>
    <w:rsid w:val="00760677"/>
    <w:rsid w:val="00761C12"/>
    <w:rsid w:val="007658BA"/>
    <w:rsid w:val="00776CF4"/>
    <w:rsid w:val="00784F89"/>
    <w:rsid w:val="00786336"/>
    <w:rsid w:val="007A0E7F"/>
    <w:rsid w:val="007A4378"/>
    <w:rsid w:val="007C5CE9"/>
    <w:rsid w:val="007D257F"/>
    <w:rsid w:val="007D39CC"/>
    <w:rsid w:val="007D6AAF"/>
    <w:rsid w:val="007E53C4"/>
    <w:rsid w:val="007E5A11"/>
    <w:rsid w:val="007E73E6"/>
    <w:rsid w:val="007F1954"/>
    <w:rsid w:val="007F21D7"/>
    <w:rsid w:val="008057F8"/>
    <w:rsid w:val="008213F9"/>
    <w:rsid w:val="008307E1"/>
    <w:rsid w:val="00836D62"/>
    <w:rsid w:val="00844524"/>
    <w:rsid w:val="00867160"/>
    <w:rsid w:val="0087205B"/>
    <w:rsid w:val="00874FB8"/>
    <w:rsid w:val="00895669"/>
    <w:rsid w:val="00897946"/>
    <w:rsid w:val="008A3276"/>
    <w:rsid w:val="008A3447"/>
    <w:rsid w:val="008B2FD3"/>
    <w:rsid w:val="008C734C"/>
    <w:rsid w:val="008E4BF2"/>
    <w:rsid w:val="008F4CBD"/>
    <w:rsid w:val="009017AD"/>
    <w:rsid w:val="00901BED"/>
    <w:rsid w:val="00905735"/>
    <w:rsid w:val="009131B9"/>
    <w:rsid w:val="00935805"/>
    <w:rsid w:val="009368F3"/>
    <w:rsid w:val="00947C42"/>
    <w:rsid w:val="00950489"/>
    <w:rsid w:val="00957DE9"/>
    <w:rsid w:val="00965A44"/>
    <w:rsid w:val="00967D7C"/>
    <w:rsid w:val="00973B37"/>
    <w:rsid w:val="009757AD"/>
    <w:rsid w:val="00980B6A"/>
    <w:rsid w:val="009818F9"/>
    <w:rsid w:val="0098618F"/>
    <w:rsid w:val="00987C32"/>
    <w:rsid w:val="00991646"/>
    <w:rsid w:val="0099448B"/>
    <w:rsid w:val="00997347"/>
    <w:rsid w:val="009B19CE"/>
    <w:rsid w:val="009C202F"/>
    <w:rsid w:val="009C77F7"/>
    <w:rsid w:val="009E5ABC"/>
    <w:rsid w:val="009E5B9C"/>
    <w:rsid w:val="009F4ED1"/>
    <w:rsid w:val="00A00D71"/>
    <w:rsid w:val="00A00EDF"/>
    <w:rsid w:val="00A26A17"/>
    <w:rsid w:val="00A30169"/>
    <w:rsid w:val="00A312A3"/>
    <w:rsid w:val="00A33D9F"/>
    <w:rsid w:val="00A37229"/>
    <w:rsid w:val="00A41763"/>
    <w:rsid w:val="00A418C9"/>
    <w:rsid w:val="00A74C9B"/>
    <w:rsid w:val="00A93478"/>
    <w:rsid w:val="00A97FE7"/>
    <w:rsid w:val="00AA46CA"/>
    <w:rsid w:val="00AA7EFA"/>
    <w:rsid w:val="00AB61B3"/>
    <w:rsid w:val="00AC323A"/>
    <w:rsid w:val="00AD6357"/>
    <w:rsid w:val="00AD7F81"/>
    <w:rsid w:val="00AE4CA9"/>
    <w:rsid w:val="00AF367D"/>
    <w:rsid w:val="00AF45FD"/>
    <w:rsid w:val="00B35E2A"/>
    <w:rsid w:val="00B4263D"/>
    <w:rsid w:val="00B56F49"/>
    <w:rsid w:val="00B7442A"/>
    <w:rsid w:val="00B97002"/>
    <w:rsid w:val="00BB2F70"/>
    <w:rsid w:val="00BB6CF4"/>
    <w:rsid w:val="00BC14C3"/>
    <w:rsid w:val="00BC1ABE"/>
    <w:rsid w:val="00BD2F20"/>
    <w:rsid w:val="00BD4F62"/>
    <w:rsid w:val="00BE4AFD"/>
    <w:rsid w:val="00C00590"/>
    <w:rsid w:val="00C04647"/>
    <w:rsid w:val="00C058CF"/>
    <w:rsid w:val="00C12551"/>
    <w:rsid w:val="00C211CD"/>
    <w:rsid w:val="00C25328"/>
    <w:rsid w:val="00C3744D"/>
    <w:rsid w:val="00C43A84"/>
    <w:rsid w:val="00C64137"/>
    <w:rsid w:val="00C658E4"/>
    <w:rsid w:val="00C7266E"/>
    <w:rsid w:val="00C76C66"/>
    <w:rsid w:val="00C82DF9"/>
    <w:rsid w:val="00C87190"/>
    <w:rsid w:val="00CA1564"/>
    <w:rsid w:val="00CA7C8A"/>
    <w:rsid w:val="00CB44E8"/>
    <w:rsid w:val="00CB7978"/>
    <w:rsid w:val="00CC1D12"/>
    <w:rsid w:val="00CE42E9"/>
    <w:rsid w:val="00D001E4"/>
    <w:rsid w:val="00D00AA8"/>
    <w:rsid w:val="00D02778"/>
    <w:rsid w:val="00D13E84"/>
    <w:rsid w:val="00D22F2E"/>
    <w:rsid w:val="00D300F4"/>
    <w:rsid w:val="00D3344B"/>
    <w:rsid w:val="00D40175"/>
    <w:rsid w:val="00D55243"/>
    <w:rsid w:val="00D62F90"/>
    <w:rsid w:val="00D63E74"/>
    <w:rsid w:val="00D715C4"/>
    <w:rsid w:val="00D928FD"/>
    <w:rsid w:val="00DC79E3"/>
    <w:rsid w:val="00DD51E1"/>
    <w:rsid w:val="00DE2D54"/>
    <w:rsid w:val="00E02BB0"/>
    <w:rsid w:val="00E03CE6"/>
    <w:rsid w:val="00E13716"/>
    <w:rsid w:val="00E266FF"/>
    <w:rsid w:val="00E27661"/>
    <w:rsid w:val="00E47DB3"/>
    <w:rsid w:val="00E509A9"/>
    <w:rsid w:val="00E51F8B"/>
    <w:rsid w:val="00E5242A"/>
    <w:rsid w:val="00E53398"/>
    <w:rsid w:val="00E66AE2"/>
    <w:rsid w:val="00E74DA4"/>
    <w:rsid w:val="00E81B89"/>
    <w:rsid w:val="00E91432"/>
    <w:rsid w:val="00E91B5A"/>
    <w:rsid w:val="00ED6E45"/>
    <w:rsid w:val="00EE2CAF"/>
    <w:rsid w:val="00EE43E4"/>
    <w:rsid w:val="00F001EA"/>
    <w:rsid w:val="00F056C3"/>
    <w:rsid w:val="00F16B90"/>
    <w:rsid w:val="00F34F19"/>
    <w:rsid w:val="00F44A21"/>
    <w:rsid w:val="00F575F0"/>
    <w:rsid w:val="00F6664C"/>
    <w:rsid w:val="00F66CA1"/>
    <w:rsid w:val="00F80AF1"/>
    <w:rsid w:val="00F8298C"/>
    <w:rsid w:val="00F90245"/>
    <w:rsid w:val="00F920D9"/>
    <w:rsid w:val="00F94781"/>
    <w:rsid w:val="00FA5388"/>
    <w:rsid w:val="00FB08E3"/>
    <w:rsid w:val="00FB6BF3"/>
    <w:rsid w:val="00FD397B"/>
    <w:rsid w:val="00FD4B01"/>
    <w:rsid w:val="00FD52F2"/>
    <w:rsid w:val="00FD7CDC"/>
    <w:rsid w:val="00FE58E0"/>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f">
      <v:fill color="white" on="f"/>
      <v:stroke on="f"/>
    </o:shapedefaults>
    <o:shapelayout v:ext="edit">
      <o:idmap v:ext="edit" data="1"/>
    </o:shapelayout>
  </w:shapeDefaults>
  <w:decimalSymbol w:val="."/>
  <w:listSeparator w:val=","/>
  <w14:docId w14:val="7E5DB855"/>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AB729-DEFA-4E53-883D-C1DA1E66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Supporting Statement for &lt;Title of Information Collection Request&gt;</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&lt;Title of Information Collection Request&gt;</dc:title>
  <dc:subject>Improving the Quality and Scope of EIA Data</dc:subject>
  <dc:creator>Stroud, Lawrence</dc:creator>
  <cp:keywords/>
  <dc:description/>
  <cp:lastModifiedBy>Freeman, Yohanna</cp:lastModifiedBy>
  <cp:revision>2</cp:revision>
  <cp:lastPrinted>2011-12-12T20:42:00Z</cp:lastPrinted>
  <dcterms:created xsi:type="dcterms:W3CDTF">2023-02-08T13:42:00Z</dcterms:created>
  <dcterms:modified xsi:type="dcterms:W3CDTF">2023-02-08T13:42:00Z</dcterms:modified>
</cp:coreProperties>
</file>