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6811" w14:textId="77777777" w:rsidR="00E95502" w:rsidRDefault="00E95502" w:rsidP="00A85E89">
      <w:pPr>
        <w:spacing w:after="0" w:line="240" w:lineRule="auto"/>
        <w:jc w:val="center"/>
        <w:rPr>
          <w:rFonts w:cs="Times New Roman"/>
          <w:snapToGrid w:val="0"/>
        </w:rPr>
      </w:pPr>
      <w:r w:rsidRPr="00A04BA8">
        <w:rPr>
          <w:rFonts w:cs="Times New Roman"/>
          <w:snapToGrid w:val="0"/>
        </w:rPr>
        <w:t>FULL DATA CALL</w:t>
      </w:r>
      <w:r>
        <w:rPr>
          <w:rFonts w:cs="Times New Roman"/>
          <w:snapToGrid w:val="0"/>
        </w:rPr>
        <w:t xml:space="preserve"> FOR </w:t>
      </w:r>
      <w:r w:rsidR="00904A3E">
        <w:rPr>
          <w:rFonts w:cs="Times New Roman"/>
          <w:snapToGrid w:val="0"/>
        </w:rPr>
        <w:t xml:space="preserve">EVMS </w:t>
      </w:r>
      <w:r>
        <w:rPr>
          <w:rFonts w:cs="Times New Roman"/>
          <w:snapToGrid w:val="0"/>
        </w:rPr>
        <w:t xml:space="preserve">CERTIFICATION REVIEW </w:t>
      </w:r>
    </w:p>
    <w:p w14:paraId="17514AF1" w14:textId="1307C194" w:rsidR="00E95502" w:rsidRPr="00A04BA8" w:rsidRDefault="00E95502" w:rsidP="00A85E89">
      <w:pPr>
        <w:spacing w:after="0" w:line="240" w:lineRule="auto"/>
        <w:jc w:val="center"/>
        <w:rPr>
          <w:rFonts w:cs="Times New Roman"/>
          <w:snapToGrid w:val="0"/>
        </w:rPr>
      </w:pPr>
    </w:p>
    <w:p w14:paraId="42B52BAE" w14:textId="357307C4" w:rsidR="00E95502" w:rsidRDefault="00E95502" w:rsidP="00A85E89">
      <w:pPr>
        <w:spacing w:after="0" w:line="240" w:lineRule="auto"/>
        <w:jc w:val="center"/>
        <w:rPr>
          <w:rFonts w:cs="Times New Roman"/>
          <w:snapToGrid w:val="0"/>
        </w:rPr>
      </w:pPr>
      <w:r w:rsidRPr="00A04BA8">
        <w:rPr>
          <w:rFonts w:cs="Times New Roman"/>
          <w:snapToGrid w:val="0"/>
        </w:rPr>
        <w:t xml:space="preserve">CONTRACTOR: </w:t>
      </w:r>
      <w:r w:rsidR="004D58A5">
        <w:rPr>
          <w:color w:val="C00000"/>
        </w:rPr>
        <w:t>[Contractor Name]</w:t>
      </w:r>
      <w:r w:rsidR="004D58A5">
        <w:t xml:space="preserve">, </w:t>
      </w:r>
      <w:r w:rsidRPr="00A04BA8">
        <w:rPr>
          <w:rFonts w:cs="Times New Roman"/>
          <w:snapToGrid w:val="0"/>
        </w:rPr>
        <w:t xml:space="preserve">PROJECT: </w:t>
      </w:r>
      <w:r w:rsidR="004D58A5" w:rsidRPr="004D58A5">
        <w:rPr>
          <w:rFonts w:cs="Times New Roman"/>
          <w:snapToGrid w:val="0"/>
          <w:color w:val="C00000"/>
        </w:rPr>
        <w:t>[Project Name]</w:t>
      </w:r>
    </w:p>
    <w:p w14:paraId="3B5999D6" w14:textId="65AAE616" w:rsidR="00904A3E" w:rsidRPr="00A04BA8" w:rsidRDefault="00904A3E" w:rsidP="00A85E89">
      <w:pPr>
        <w:spacing w:after="0" w:line="240" w:lineRule="auto"/>
        <w:jc w:val="center"/>
        <w:rPr>
          <w:rFonts w:cs="Times New Roman"/>
          <w:snapToGrid w:val="0"/>
        </w:rPr>
      </w:pPr>
    </w:p>
    <w:p w14:paraId="776F8898" w14:textId="0835CF15" w:rsidR="00E95502" w:rsidRPr="00545EBA" w:rsidRDefault="00E95502" w:rsidP="00A85E89">
      <w:pPr>
        <w:spacing w:after="0" w:line="240" w:lineRule="auto"/>
        <w:contextualSpacing/>
        <w:rPr>
          <w:rFonts w:cs="Times New Roman"/>
        </w:rPr>
      </w:pPr>
      <w:r w:rsidRPr="00992684">
        <w:rPr>
          <w:rFonts w:cs="Times New Roman"/>
        </w:rPr>
        <w:t xml:space="preserve">The requested data </w:t>
      </w:r>
      <w:r w:rsidR="00351F1B">
        <w:rPr>
          <w:rFonts w:cs="Times New Roman"/>
        </w:rPr>
        <w:t xml:space="preserve">for the above named project </w:t>
      </w:r>
      <w:r w:rsidRPr="00992684">
        <w:rPr>
          <w:rFonts w:cs="Times New Roman"/>
        </w:rPr>
        <w:t xml:space="preserve">with the associated reporting periods are specified in the </w:t>
      </w:r>
      <w:r w:rsidR="00B237EE">
        <w:rPr>
          <w:rFonts w:cs="Times New Roman"/>
        </w:rPr>
        <w:t xml:space="preserve">Data </w:t>
      </w:r>
      <w:r w:rsidRPr="00992684">
        <w:rPr>
          <w:rFonts w:cs="Times New Roman"/>
        </w:rPr>
        <w:t xml:space="preserve">table on the </w:t>
      </w:r>
      <w:r w:rsidR="00B237EE">
        <w:rPr>
          <w:rFonts w:cs="Times New Roman"/>
        </w:rPr>
        <w:t>following pages</w:t>
      </w:r>
      <w:r w:rsidRPr="00992684">
        <w:rPr>
          <w:rFonts w:cs="Times New Roman"/>
        </w:rPr>
        <w:t xml:space="preserve">.  </w:t>
      </w:r>
      <w:r w:rsidRPr="00992684">
        <w:rPr>
          <w:rFonts w:cs="Times New Roman"/>
          <w:snapToGrid w:val="0"/>
        </w:rPr>
        <w:t>All requested and supporting data is to be provided in the native format as specified</w:t>
      </w:r>
      <w:r>
        <w:rPr>
          <w:rFonts w:cs="Times New Roman"/>
          <w:snapToGrid w:val="0"/>
        </w:rPr>
        <w:t xml:space="preserve"> </w:t>
      </w:r>
      <w:r w:rsidRPr="00A04BA8">
        <w:rPr>
          <w:rFonts w:cs="Times New Roman"/>
          <w:snapToGrid w:val="0"/>
        </w:rPr>
        <w:t>(</w:t>
      </w:r>
      <w:r>
        <w:rPr>
          <w:rFonts w:cs="Times New Roman"/>
          <w:snapToGrid w:val="0"/>
        </w:rPr>
        <w:t>e.g.,</w:t>
      </w:r>
      <w:r w:rsidRPr="00A04BA8">
        <w:rPr>
          <w:rFonts w:cs="Times New Roman"/>
          <w:snapToGrid w:val="0"/>
        </w:rPr>
        <w:t xml:space="preserve"> .doc, </w:t>
      </w:r>
      <w:r w:rsidR="00351F1B">
        <w:rPr>
          <w:rFonts w:cs="Times New Roman"/>
          <w:snapToGrid w:val="0"/>
        </w:rPr>
        <w:t>.</w:t>
      </w:r>
      <w:r w:rsidRPr="00A04BA8">
        <w:rPr>
          <w:rFonts w:cs="Times New Roman"/>
          <w:snapToGrid w:val="0"/>
        </w:rPr>
        <w:t>xls, .csv, .xer)</w:t>
      </w:r>
      <w:r w:rsidRPr="00992684">
        <w:rPr>
          <w:rFonts w:cs="Times New Roman"/>
          <w:snapToGrid w:val="0"/>
        </w:rPr>
        <w:t xml:space="preserve">, unless otherwise </w:t>
      </w:r>
      <w:r w:rsidR="00A556B9">
        <w:rPr>
          <w:rFonts w:cs="Times New Roman"/>
          <w:snapToGrid w:val="0"/>
        </w:rPr>
        <w:t>indicated</w:t>
      </w:r>
      <w:r w:rsidR="00A556B9" w:rsidRPr="00992684">
        <w:rPr>
          <w:rFonts w:cs="Times New Roman"/>
          <w:snapToGrid w:val="0"/>
        </w:rPr>
        <w:t xml:space="preserve"> </w:t>
      </w:r>
      <w:r w:rsidRPr="00992684">
        <w:rPr>
          <w:rFonts w:cs="Times New Roman"/>
          <w:snapToGrid w:val="0"/>
        </w:rPr>
        <w:t xml:space="preserve">or specific relief is granted by </w:t>
      </w:r>
      <w:r w:rsidR="00904A3E">
        <w:rPr>
          <w:rFonts w:cs="Times New Roman"/>
          <w:snapToGrid w:val="0"/>
        </w:rPr>
        <w:t xml:space="preserve">DOE </w:t>
      </w:r>
      <w:r>
        <w:rPr>
          <w:rFonts w:cs="Times New Roman"/>
          <w:snapToGrid w:val="0"/>
        </w:rPr>
        <w:t>PM</w:t>
      </w:r>
      <w:r w:rsidRPr="00992684">
        <w:rPr>
          <w:rFonts w:cs="Times New Roman"/>
          <w:snapToGrid w:val="0"/>
        </w:rPr>
        <w:t xml:space="preserve">.  </w:t>
      </w:r>
      <w:r>
        <w:rPr>
          <w:rFonts w:cs="Times New Roman"/>
          <w:snapToGrid w:val="0"/>
        </w:rPr>
        <w:t xml:space="preserve">Cost and schedule data </w:t>
      </w:r>
      <w:r w:rsidRPr="00992684">
        <w:rPr>
          <w:rFonts w:cs="Times New Roman"/>
        </w:rPr>
        <w:t>should align with the contractor’s accounting months.</w:t>
      </w:r>
    </w:p>
    <w:p w14:paraId="0CD837F7" w14:textId="77777777" w:rsidR="00E95502" w:rsidRDefault="00E95502" w:rsidP="00A85E89">
      <w:pPr>
        <w:spacing w:after="0" w:line="240" w:lineRule="auto"/>
        <w:contextualSpacing/>
        <w:rPr>
          <w:rFonts w:cs="Times New Roman"/>
        </w:rPr>
      </w:pPr>
    </w:p>
    <w:p w14:paraId="2341D6B4" w14:textId="7BAF7642" w:rsidR="00692B59" w:rsidRDefault="00E95502" w:rsidP="00A85E89">
      <w:pPr>
        <w:spacing w:after="0" w:line="240" w:lineRule="auto"/>
        <w:contextualSpacing/>
        <w:rPr>
          <w:rFonts w:cs="Times New Roman"/>
        </w:rPr>
      </w:pPr>
      <w:r w:rsidRPr="00A04BA8">
        <w:rPr>
          <w:rFonts w:cs="Times New Roman"/>
        </w:rPr>
        <w:t>This data call is a comprehensive list of all of the artif</w:t>
      </w:r>
      <w:r w:rsidR="003F55C2">
        <w:rPr>
          <w:rFonts w:cs="Times New Roman"/>
        </w:rPr>
        <w:t>acts</w:t>
      </w:r>
      <w:r w:rsidRPr="00A04BA8">
        <w:rPr>
          <w:rFonts w:cs="Times New Roman"/>
        </w:rPr>
        <w:t xml:space="preserve"> that will be reviewed in the certification process.  </w:t>
      </w:r>
      <w:r w:rsidRPr="00992684">
        <w:rPr>
          <w:rFonts w:cs="Times New Roman"/>
        </w:rPr>
        <w:t xml:space="preserve">Data may be provided to </w:t>
      </w:r>
      <w:r w:rsidRPr="00545EBA">
        <w:rPr>
          <w:rFonts w:cs="Times New Roman"/>
        </w:rPr>
        <w:t xml:space="preserve">the PM POCs via </w:t>
      </w:r>
      <w:r w:rsidR="003F55C2" w:rsidRPr="00545EBA">
        <w:rPr>
          <w:rFonts w:cs="Times New Roman"/>
        </w:rPr>
        <w:t xml:space="preserve">the </w:t>
      </w:r>
      <w:r w:rsidRPr="00545EBA">
        <w:rPr>
          <w:rFonts w:cs="Times New Roman"/>
        </w:rPr>
        <w:t>PM MAX website</w:t>
      </w:r>
      <w:r w:rsidR="004A29C9">
        <w:rPr>
          <w:rFonts w:cs="Times New Roman"/>
        </w:rPr>
        <w:t>, using the Collaboration Site established for that purpose</w:t>
      </w:r>
      <w:r w:rsidR="00B237EE">
        <w:rPr>
          <w:rFonts w:cs="Times New Roman"/>
        </w:rPr>
        <w:t>, and using the item designations/coding in the Data table</w:t>
      </w:r>
      <w:r w:rsidRPr="00545EBA">
        <w:rPr>
          <w:rFonts w:cs="Times New Roman"/>
        </w:rPr>
        <w:t>.</w:t>
      </w:r>
      <w:r w:rsidR="004A29C9">
        <w:rPr>
          <w:rFonts w:cs="Times New Roman"/>
        </w:rPr>
        <w:t xml:space="preserve">  </w:t>
      </w:r>
      <w:r w:rsidR="004D58A5">
        <w:rPr>
          <w:color w:val="C00000"/>
        </w:rPr>
        <w:t>[Project name]</w:t>
      </w:r>
      <w:r w:rsidR="004A29C9">
        <w:rPr>
          <w:rFonts w:cs="Times New Roman"/>
        </w:rPr>
        <w:t xml:space="preserve"> project team personnel requiring access to the PM MAX collaboration site must be provided to </w:t>
      </w:r>
      <w:r w:rsidR="00C3305B">
        <w:rPr>
          <w:rFonts w:cs="Times New Roman"/>
        </w:rPr>
        <w:t xml:space="preserve">the </w:t>
      </w:r>
      <w:r w:rsidR="004A29C9">
        <w:rPr>
          <w:rFonts w:cs="Times New Roman"/>
        </w:rPr>
        <w:t>PM</w:t>
      </w:r>
      <w:r w:rsidR="00C3305B">
        <w:rPr>
          <w:rFonts w:cs="Times New Roman"/>
        </w:rPr>
        <w:t xml:space="preserve"> POC</w:t>
      </w:r>
      <w:r w:rsidR="004A29C9">
        <w:rPr>
          <w:rFonts w:cs="Times New Roman"/>
        </w:rPr>
        <w:t xml:space="preserve"> so that necessary </w:t>
      </w:r>
      <w:r w:rsidR="00C3305B">
        <w:rPr>
          <w:rFonts w:cs="Times New Roman"/>
        </w:rPr>
        <w:t xml:space="preserve">access </w:t>
      </w:r>
      <w:r w:rsidR="004A29C9">
        <w:rPr>
          <w:rFonts w:cs="Times New Roman"/>
        </w:rPr>
        <w:t xml:space="preserve">credentials can be </w:t>
      </w:r>
      <w:r w:rsidR="00C3305B">
        <w:rPr>
          <w:rFonts w:cs="Times New Roman"/>
        </w:rPr>
        <w:t>established</w:t>
      </w:r>
      <w:r w:rsidR="004A29C9">
        <w:rPr>
          <w:rFonts w:cs="Times New Roman"/>
        </w:rPr>
        <w:t>.</w:t>
      </w:r>
    </w:p>
    <w:p w14:paraId="533E30BF" w14:textId="77777777" w:rsidR="00692B59" w:rsidRDefault="00692B59" w:rsidP="00A85E89">
      <w:pPr>
        <w:spacing w:after="0" w:line="240" w:lineRule="auto"/>
        <w:contextualSpacing/>
        <w:rPr>
          <w:rFonts w:cs="Times New Roman"/>
        </w:rPr>
      </w:pPr>
    </w:p>
    <w:p w14:paraId="072B0AAA" w14:textId="4626151F" w:rsidR="00545EBA" w:rsidRPr="00B237EE" w:rsidRDefault="00C3305B" w:rsidP="00A85E89">
      <w:pPr>
        <w:spacing w:after="0" w:line="240" w:lineRule="auto"/>
        <w:contextualSpacing/>
        <w:rPr>
          <w:rFonts w:cs="Times New Roman"/>
        </w:rPr>
      </w:pPr>
      <w:r>
        <w:rPr>
          <w:rFonts w:cs="Times New Roman"/>
        </w:rPr>
        <w:t xml:space="preserve">The on-site portion of the certification review will be held </w:t>
      </w:r>
      <w:r w:rsidR="004D58A5" w:rsidRPr="00155BC9">
        <w:rPr>
          <w:rFonts w:cs="Times New Roman"/>
          <w:color w:val="C00000"/>
        </w:rPr>
        <w:t>[Month, dates, year]</w:t>
      </w:r>
      <w:r w:rsidRPr="00155BC9">
        <w:rPr>
          <w:rFonts w:cs="Times New Roman"/>
        </w:rPr>
        <w:t>,</w:t>
      </w:r>
      <w:r w:rsidRPr="00155BC9">
        <w:rPr>
          <w:rFonts w:cs="Times New Roman"/>
          <w:color w:val="C00000"/>
        </w:rPr>
        <w:t xml:space="preserve"> </w:t>
      </w:r>
      <w:r>
        <w:rPr>
          <w:rFonts w:cs="Times New Roman"/>
        </w:rPr>
        <w:t>and all final d</w:t>
      </w:r>
      <w:r w:rsidR="00E95502" w:rsidRPr="00545EBA">
        <w:rPr>
          <w:rFonts w:cs="Times New Roman"/>
        </w:rPr>
        <w:t xml:space="preserve">ata to support the </w:t>
      </w:r>
      <w:r>
        <w:rPr>
          <w:rFonts w:cs="Times New Roman"/>
        </w:rPr>
        <w:t xml:space="preserve">on-site </w:t>
      </w:r>
      <w:r w:rsidR="00E95502" w:rsidRPr="00545EBA">
        <w:rPr>
          <w:rFonts w:cs="Times New Roman"/>
        </w:rPr>
        <w:t xml:space="preserve">assessment is required </w:t>
      </w:r>
      <w:r w:rsidR="00E95502" w:rsidRPr="00545EBA">
        <w:rPr>
          <w:rFonts w:cs="Times New Roman"/>
          <w:b/>
        </w:rPr>
        <w:t xml:space="preserve">NLT </w:t>
      </w:r>
      <w:r w:rsidR="004D58A5" w:rsidRPr="004D58A5">
        <w:rPr>
          <w:rFonts w:cs="Times New Roman"/>
          <w:b/>
          <w:color w:val="C00000"/>
        </w:rPr>
        <w:t>[typically</w:t>
      </w:r>
      <w:r w:rsidR="00155BC9">
        <w:rPr>
          <w:rFonts w:cs="Times New Roman"/>
          <w:b/>
          <w:color w:val="C00000"/>
        </w:rPr>
        <w:t xml:space="preserve"> end of month two </w:t>
      </w:r>
      <w:r w:rsidR="004D58A5" w:rsidRPr="004D58A5">
        <w:rPr>
          <w:rFonts w:cs="Times New Roman"/>
          <w:b/>
          <w:color w:val="C00000"/>
        </w:rPr>
        <w:t>months prior to review dates]</w:t>
      </w:r>
      <w:r w:rsidR="00DB4BF3">
        <w:rPr>
          <w:rFonts w:cs="Times New Roman"/>
          <w:b/>
        </w:rPr>
        <w:t>.</w:t>
      </w:r>
      <w:r w:rsidR="00E95502" w:rsidRPr="00B237EE">
        <w:rPr>
          <w:rFonts w:cs="Times New Roman"/>
          <w:b/>
        </w:rPr>
        <w:t xml:space="preserve">    </w:t>
      </w:r>
      <w:r w:rsidR="00E95502" w:rsidRPr="00B237EE">
        <w:rPr>
          <w:rFonts w:cs="Times New Roman"/>
        </w:rPr>
        <w:t xml:space="preserve">The </w:t>
      </w:r>
      <w:r w:rsidR="003F55C2" w:rsidRPr="00B237EE">
        <w:rPr>
          <w:rFonts w:cs="Times New Roman"/>
        </w:rPr>
        <w:t xml:space="preserve">three consecutive </w:t>
      </w:r>
      <w:r w:rsidR="00E95502" w:rsidRPr="00B237EE">
        <w:rPr>
          <w:rFonts w:cs="Times New Roman"/>
        </w:rPr>
        <w:t>reporting period</w:t>
      </w:r>
      <w:r w:rsidR="003F55C2" w:rsidRPr="00B237EE">
        <w:rPr>
          <w:rFonts w:cs="Times New Roman"/>
        </w:rPr>
        <w:t>s to be included in th</w:t>
      </w:r>
      <w:r w:rsidRPr="00B237EE">
        <w:rPr>
          <w:rFonts w:cs="Times New Roman"/>
        </w:rPr>
        <w:t>is</w:t>
      </w:r>
      <w:r w:rsidR="003F55C2" w:rsidRPr="00B237EE">
        <w:rPr>
          <w:rFonts w:cs="Times New Roman"/>
        </w:rPr>
        <w:t xml:space="preserve"> data call are: </w:t>
      </w:r>
      <w:r w:rsidR="00155BC9" w:rsidRPr="00155BC9">
        <w:rPr>
          <w:rFonts w:cs="Times New Roman"/>
          <w:color w:val="C00000"/>
        </w:rPr>
        <w:t xml:space="preserve">[Enter 3 months, starting four months prior to data required date, for example if Review date is late in October 20XX, and </w:t>
      </w:r>
      <w:r w:rsidR="00155BC9">
        <w:rPr>
          <w:rFonts w:cs="Times New Roman"/>
          <w:color w:val="C00000"/>
        </w:rPr>
        <w:t xml:space="preserve">final </w:t>
      </w:r>
      <w:r w:rsidR="00155BC9" w:rsidRPr="00155BC9">
        <w:rPr>
          <w:rFonts w:cs="Times New Roman"/>
          <w:color w:val="C00000"/>
        </w:rPr>
        <w:t xml:space="preserve">data due date is August 31, 20XX, then months of data would be </w:t>
      </w:r>
      <w:r w:rsidR="00261E41" w:rsidRPr="00155BC9">
        <w:rPr>
          <w:rFonts w:cs="Times New Roman"/>
          <w:color w:val="C00000"/>
        </w:rPr>
        <w:t>May</w:t>
      </w:r>
      <w:r w:rsidRPr="00155BC9">
        <w:rPr>
          <w:rFonts w:cs="Times New Roman"/>
          <w:color w:val="C00000"/>
        </w:rPr>
        <w:t xml:space="preserve"> 20</w:t>
      </w:r>
      <w:r w:rsidR="00155BC9" w:rsidRPr="00155BC9">
        <w:rPr>
          <w:rFonts w:cs="Times New Roman"/>
          <w:color w:val="C00000"/>
        </w:rPr>
        <w:t>XX</w:t>
      </w:r>
      <w:r w:rsidR="00261E41" w:rsidRPr="00155BC9">
        <w:rPr>
          <w:rFonts w:cs="Times New Roman"/>
          <w:color w:val="C00000"/>
        </w:rPr>
        <w:t>,</w:t>
      </w:r>
      <w:r w:rsidRPr="00155BC9">
        <w:rPr>
          <w:rFonts w:cs="Times New Roman"/>
          <w:color w:val="C00000"/>
        </w:rPr>
        <w:t xml:space="preserve"> </w:t>
      </w:r>
      <w:r w:rsidR="00DB4BF3" w:rsidRPr="00155BC9">
        <w:rPr>
          <w:rFonts w:cs="Times New Roman"/>
          <w:color w:val="C00000"/>
        </w:rPr>
        <w:t>June 20</w:t>
      </w:r>
      <w:r w:rsidR="00155BC9" w:rsidRPr="00155BC9">
        <w:rPr>
          <w:rFonts w:cs="Times New Roman"/>
          <w:color w:val="C00000"/>
        </w:rPr>
        <w:t>X</w:t>
      </w:r>
      <w:r w:rsidR="00DB4BF3" w:rsidRPr="00155BC9">
        <w:rPr>
          <w:rFonts w:cs="Times New Roman"/>
          <w:color w:val="C00000"/>
        </w:rPr>
        <w:t xml:space="preserve">, </w:t>
      </w:r>
      <w:r w:rsidRPr="00155BC9">
        <w:rPr>
          <w:rFonts w:cs="Times New Roman"/>
          <w:color w:val="C00000"/>
        </w:rPr>
        <w:t>and</w:t>
      </w:r>
      <w:r w:rsidR="00261E41" w:rsidRPr="00155BC9">
        <w:rPr>
          <w:rFonts w:cs="Times New Roman"/>
          <w:color w:val="C00000"/>
        </w:rPr>
        <w:t xml:space="preserve"> Ju</w:t>
      </w:r>
      <w:r w:rsidR="00DB4BF3" w:rsidRPr="00155BC9">
        <w:rPr>
          <w:rFonts w:cs="Times New Roman"/>
          <w:color w:val="C00000"/>
        </w:rPr>
        <w:t>ly</w:t>
      </w:r>
      <w:r w:rsidR="002818CF" w:rsidRPr="00155BC9">
        <w:rPr>
          <w:rFonts w:cs="Times New Roman"/>
          <w:color w:val="C00000"/>
        </w:rPr>
        <w:t xml:space="preserve"> 20</w:t>
      </w:r>
      <w:r w:rsidR="00155BC9" w:rsidRPr="00155BC9">
        <w:rPr>
          <w:rFonts w:cs="Times New Roman"/>
          <w:color w:val="C00000"/>
        </w:rPr>
        <w:t>XX]</w:t>
      </w:r>
      <w:r w:rsidR="002818CF" w:rsidRPr="00155BC9">
        <w:rPr>
          <w:rFonts w:cs="Times New Roman"/>
        </w:rPr>
        <w:t>.</w:t>
      </w:r>
    </w:p>
    <w:p w14:paraId="238E6817" w14:textId="4ECA2969" w:rsidR="003E40F4" w:rsidRPr="00B237EE" w:rsidRDefault="00C3305B" w:rsidP="00545EBA">
      <w:pPr>
        <w:pStyle w:val="ListParagraph"/>
        <w:numPr>
          <w:ilvl w:val="0"/>
          <w:numId w:val="11"/>
        </w:numPr>
        <w:rPr>
          <w:rFonts w:asciiTheme="minorHAnsi" w:hAnsiTheme="minorHAnsi"/>
          <w:sz w:val="22"/>
        </w:rPr>
      </w:pPr>
      <w:r w:rsidRPr="00B237EE">
        <w:rPr>
          <w:rFonts w:asciiTheme="minorHAnsi" w:hAnsiTheme="minorHAnsi"/>
          <w:sz w:val="22"/>
        </w:rPr>
        <w:t xml:space="preserve">The date established for the on-site portion of the </w:t>
      </w:r>
      <w:r w:rsidR="00545EBA" w:rsidRPr="00B237EE">
        <w:rPr>
          <w:rFonts w:asciiTheme="minorHAnsi" w:hAnsiTheme="minorHAnsi"/>
          <w:sz w:val="22"/>
        </w:rPr>
        <w:t xml:space="preserve">review assumes </w:t>
      </w:r>
      <w:r w:rsidRPr="00B237EE">
        <w:rPr>
          <w:rFonts w:asciiTheme="minorHAnsi" w:hAnsiTheme="minorHAnsi"/>
          <w:sz w:val="22"/>
        </w:rPr>
        <w:t xml:space="preserve">that data for each of the </w:t>
      </w:r>
      <w:r w:rsidR="00545EBA" w:rsidRPr="00B237EE">
        <w:rPr>
          <w:rFonts w:asciiTheme="minorHAnsi" w:hAnsiTheme="minorHAnsi"/>
          <w:sz w:val="22"/>
        </w:rPr>
        <w:t xml:space="preserve">three </w:t>
      </w:r>
      <w:r w:rsidRPr="00B237EE">
        <w:rPr>
          <w:rFonts w:asciiTheme="minorHAnsi" w:hAnsiTheme="minorHAnsi"/>
          <w:sz w:val="22"/>
        </w:rPr>
        <w:t xml:space="preserve">subject months will be provided </w:t>
      </w:r>
      <w:r w:rsidR="003E40F4" w:rsidRPr="00B237EE">
        <w:rPr>
          <w:rFonts w:asciiTheme="minorHAnsi" w:hAnsiTheme="minorHAnsi"/>
          <w:sz w:val="22"/>
        </w:rPr>
        <w:t>when each individual monthly data is available, but no later than as follows:</w:t>
      </w:r>
      <w:r w:rsidR="00155BC9">
        <w:rPr>
          <w:rFonts w:asciiTheme="minorHAnsi" w:hAnsiTheme="minorHAnsi"/>
          <w:sz w:val="22"/>
        </w:rPr>
        <w:t xml:space="preserve"> </w:t>
      </w:r>
      <w:r w:rsidR="00155BC9" w:rsidRPr="00155BC9">
        <w:rPr>
          <w:rFonts w:asciiTheme="minorHAnsi" w:hAnsiTheme="minorHAnsi"/>
          <w:color w:val="C00000"/>
          <w:sz w:val="22"/>
        </w:rPr>
        <w:t>[Use the three months stated above, and establish due dates based on when data would be due in PARS, example follows.]</w:t>
      </w:r>
    </w:p>
    <w:p w14:paraId="7D4308C7" w14:textId="37A3510D" w:rsidR="003E40F4" w:rsidRPr="00155BC9" w:rsidRDefault="003E40F4" w:rsidP="003E40F4">
      <w:pPr>
        <w:pStyle w:val="ListParagraph"/>
        <w:numPr>
          <w:ilvl w:val="1"/>
          <w:numId w:val="11"/>
        </w:numPr>
        <w:rPr>
          <w:rFonts w:asciiTheme="minorHAnsi" w:hAnsiTheme="minorHAnsi"/>
          <w:color w:val="C00000"/>
          <w:sz w:val="22"/>
        </w:rPr>
      </w:pPr>
      <w:r w:rsidRPr="00155BC9">
        <w:rPr>
          <w:rFonts w:asciiTheme="minorHAnsi" w:hAnsiTheme="minorHAnsi"/>
          <w:color w:val="C00000"/>
          <w:sz w:val="22"/>
        </w:rPr>
        <w:t>May 20</w:t>
      </w:r>
      <w:r w:rsidR="00155BC9" w:rsidRPr="00155BC9">
        <w:rPr>
          <w:rFonts w:asciiTheme="minorHAnsi" w:hAnsiTheme="minorHAnsi"/>
          <w:color w:val="C00000"/>
          <w:sz w:val="22"/>
        </w:rPr>
        <w:t>XX</w:t>
      </w:r>
      <w:r w:rsidRPr="00155BC9">
        <w:rPr>
          <w:rFonts w:asciiTheme="minorHAnsi" w:hAnsiTheme="minorHAnsi"/>
          <w:color w:val="C00000"/>
          <w:sz w:val="22"/>
        </w:rPr>
        <w:t xml:space="preserve"> data  -  NLT June 29, 20</w:t>
      </w:r>
      <w:r w:rsidR="00155BC9" w:rsidRPr="00155BC9">
        <w:rPr>
          <w:rFonts w:asciiTheme="minorHAnsi" w:hAnsiTheme="minorHAnsi"/>
          <w:color w:val="C00000"/>
          <w:sz w:val="22"/>
        </w:rPr>
        <w:t>XX</w:t>
      </w:r>
    </w:p>
    <w:p w14:paraId="691AD612" w14:textId="3AB1F947" w:rsidR="003E40F4" w:rsidRPr="00155BC9" w:rsidRDefault="003E40F4" w:rsidP="003E40F4">
      <w:pPr>
        <w:pStyle w:val="ListParagraph"/>
        <w:numPr>
          <w:ilvl w:val="1"/>
          <w:numId w:val="11"/>
        </w:numPr>
        <w:rPr>
          <w:rFonts w:asciiTheme="minorHAnsi" w:hAnsiTheme="minorHAnsi"/>
          <w:color w:val="C00000"/>
          <w:sz w:val="22"/>
        </w:rPr>
      </w:pPr>
      <w:r w:rsidRPr="00155BC9">
        <w:rPr>
          <w:rFonts w:asciiTheme="minorHAnsi" w:hAnsiTheme="minorHAnsi"/>
          <w:color w:val="C00000"/>
          <w:sz w:val="22"/>
        </w:rPr>
        <w:t>June 20</w:t>
      </w:r>
      <w:r w:rsidR="00155BC9" w:rsidRPr="00155BC9">
        <w:rPr>
          <w:rFonts w:asciiTheme="minorHAnsi" w:hAnsiTheme="minorHAnsi"/>
          <w:color w:val="C00000"/>
          <w:sz w:val="22"/>
        </w:rPr>
        <w:t>XX</w:t>
      </w:r>
      <w:r w:rsidRPr="00155BC9">
        <w:rPr>
          <w:rFonts w:asciiTheme="minorHAnsi" w:hAnsiTheme="minorHAnsi"/>
          <w:color w:val="C00000"/>
          <w:sz w:val="22"/>
        </w:rPr>
        <w:t xml:space="preserve"> data  -  NLT August 3, 20</w:t>
      </w:r>
      <w:r w:rsidR="00155BC9" w:rsidRPr="00155BC9">
        <w:rPr>
          <w:rFonts w:asciiTheme="minorHAnsi" w:hAnsiTheme="minorHAnsi"/>
          <w:color w:val="C00000"/>
          <w:sz w:val="22"/>
        </w:rPr>
        <w:t>XX</w:t>
      </w:r>
    </w:p>
    <w:p w14:paraId="6CB1B888" w14:textId="43451F9F" w:rsidR="00DB4BF3" w:rsidRPr="00155BC9" w:rsidRDefault="00DB4BF3" w:rsidP="003E40F4">
      <w:pPr>
        <w:pStyle w:val="ListParagraph"/>
        <w:numPr>
          <w:ilvl w:val="1"/>
          <w:numId w:val="11"/>
        </w:numPr>
        <w:rPr>
          <w:rFonts w:asciiTheme="minorHAnsi" w:hAnsiTheme="minorHAnsi"/>
          <w:color w:val="C00000"/>
          <w:sz w:val="22"/>
        </w:rPr>
      </w:pPr>
      <w:r w:rsidRPr="00155BC9">
        <w:rPr>
          <w:rFonts w:asciiTheme="minorHAnsi" w:hAnsiTheme="minorHAnsi"/>
          <w:color w:val="C00000"/>
          <w:sz w:val="22"/>
        </w:rPr>
        <w:t>July 20</w:t>
      </w:r>
      <w:r w:rsidR="00155BC9" w:rsidRPr="00155BC9">
        <w:rPr>
          <w:rFonts w:asciiTheme="minorHAnsi" w:hAnsiTheme="minorHAnsi"/>
          <w:color w:val="C00000"/>
          <w:sz w:val="22"/>
        </w:rPr>
        <w:t>XX</w:t>
      </w:r>
      <w:r w:rsidRPr="00155BC9">
        <w:rPr>
          <w:rFonts w:asciiTheme="minorHAnsi" w:hAnsiTheme="minorHAnsi"/>
          <w:color w:val="C00000"/>
          <w:sz w:val="22"/>
        </w:rPr>
        <w:t xml:space="preserve"> data  -  NLT August 31, 20</w:t>
      </w:r>
      <w:r w:rsidR="00155BC9" w:rsidRPr="00155BC9">
        <w:rPr>
          <w:rFonts w:asciiTheme="minorHAnsi" w:hAnsiTheme="minorHAnsi"/>
          <w:color w:val="C00000"/>
          <w:sz w:val="22"/>
        </w:rPr>
        <w:t>XX</w:t>
      </w:r>
    </w:p>
    <w:p w14:paraId="1F868C14" w14:textId="632C471E" w:rsidR="00E95502" w:rsidRPr="00B237EE" w:rsidRDefault="00545EBA" w:rsidP="003E40F4">
      <w:pPr>
        <w:ind w:left="360"/>
      </w:pPr>
      <w:r w:rsidRPr="00B237EE">
        <w:t>Should the contractor be unable to support th</w:t>
      </w:r>
      <w:r w:rsidR="003E40F4" w:rsidRPr="00B237EE">
        <w:t>is schedule, then the planned on-site d</w:t>
      </w:r>
      <w:r w:rsidRPr="00B237EE">
        <w:t xml:space="preserve">ate will </w:t>
      </w:r>
      <w:r w:rsidR="003E40F4" w:rsidRPr="00B237EE">
        <w:t>have to be revised</w:t>
      </w:r>
      <w:r w:rsidRPr="00B237EE">
        <w:t>.</w:t>
      </w:r>
    </w:p>
    <w:p w14:paraId="026BB733" w14:textId="34B13EA3" w:rsidR="00872174" w:rsidRPr="00545EBA" w:rsidRDefault="003E40F4" w:rsidP="00872174">
      <w:r w:rsidRPr="00B237EE">
        <w:t xml:space="preserve">Note:  </w:t>
      </w:r>
      <w:r w:rsidR="00872174" w:rsidRPr="00B237EE">
        <w:t xml:space="preserve">The focus of the </w:t>
      </w:r>
      <w:r w:rsidRPr="00B237EE">
        <w:t xml:space="preserve">EVMS certification </w:t>
      </w:r>
      <w:r w:rsidR="00872174" w:rsidRPr="00B237EE">
        <w:t xml:space="preserve">review is </w:t>
      </w:r>
      <w:r w:rsidRPr="00B237EE">
        <w:t xml:space="preserve">for data produced from </w:t>
      </w:r>
      <w:r w:rsidR="00790D96" w:rsidRPr="00B237EE">
        <w:t xml:space="preserve">execution of </w:t>
      </w:r>
      <w:r w:rsidR="00444D7F">
        <w:t>the recently</w:t>
      </w:r>
      <w:r w:rsidRPr="00B237EE">
        <w:t xml:space="preserve"> approved Performance Measurement Baseline (PMB) </w:t>
      </w:r>
      <w:r w:rsidR="00AA3C23" w:rsidRPr="00B237EE">
        <w:t>post-</w:t>
      </w:r>
      <w:r w:rsidR="00872174" w:rsidRPr="00B237EE">
        <w:t>CD</w:t>
      </w:r>
      <w:r w:rsidR="00DC7426">
        <w:t>-</w:t>
      </w:r>
      <w:r w:rsidR="00872174" w:rsidRPr="00B237EE">
        <w:t>2</w:t>
      </w:r>
      <w:r w:rsidR="005B05D5">
        <w:t>/3</w:t>
      </w:r>
      <w:r w:rsidR="00872174" w:rsidRPr="00B237EE">
        <w:t xml:space="preserve">.   </w:t>
      </w:r>
      <w:r w:rsidR="00790D96" w:rsidRPr="00B237EE">
        <w:t>While</w:t>
      </w:r>
      <w:r w:rsidR="00790D96">
        <w:t xml:space="preserve"> some requested data in this data call will include data prior to CD</w:t>
      </w:r>
      <w:r w:rsidR="00DC7426">
        <w:t>-</w:t>
      </w:r>
      <w:r w:rsidR="00790D96">
        <w:t>2</w:t>
      </w:r>
      <w:r w:rsidR="005B05D5">
        <w:t>/3</w:t>
      </w:r>
      <w:r w:rsidR="00790D96">
        <w:t xml:space="preserve"> approval (e.g.</w:t>
      </w:r>
      <w:r w:rsidR="00DC7426">
        <w:t>,</w:t>
      </w:r>
      <w:r w:rsidR="00790D96">
        <w:t xml:space="preserve"> </w:t>
      </w:r>
      <w:r w:rsidR="0043208F">
        <w:t>CBB logs</w:t>
      </w:r>
      <w:r w:rsidR="00790D96">
        <w:t xml:space="preserve">, etc.), in general all monthly data and detailed PMB documentation, including </w:t>
      </w:r>
      <w:r w:rsidR="0043208F">
        <w:t>related change documentation, work authorization, and C</w:t>
      </w:r>
      <w:r w:rsidR="00790D96">
        <w:t>ost Performance Reports (C</w:t>
      </w:r>
      <w:r w:rsidR="0043208F">
        <w:t>PRs</w:t>
      </w:r>
      <w:r w:rsidR="00790D96">
        <w:t>)</w:t>
      </w:r>
      <w:r w:rsidR="0043208F">
        <w:t xml:space="preserve"> </w:t>
      </w:r>
      <w:r w:rsidR="00AA3C23">
        <w:t xml:space="preserve">must be </w:t>
      </w:r>
      <w:r w:rsidR="0043208F">
        <w:t>from the CD</w:t>
      </w:r>
      <w:r w:rsidR="00DC7426">
        <w:t>-</w:t>
      </w:r>
      <w:r w:rsidR="0043208F">
        <w:t>2</w:t>
      </w:r>
      <w:r w:rsidR="005B05D5">
        <w:t>/3</w:t>
      </w:r>
      <w:r w:rsidR="0043208F">
        <w:t xml:space="preserve"> approval</w:t>
      </w:r>
      <w:r w:rsidR="00790D96">
        <w:t xml:space="preserve"> documentation or post-CD</w:t>
      </w:r>
      <w:r w:rsidR="00DC7426">
        <w:t>-</w:t>
      </w:r>
      <w:r w:rsidR="00790D96">
        <w:t>2</w:t>
      </w:r>
      <w:r w:rsidR="005B05D5">
        <w:t>/3</w:t>
      </w:r>
      <w:r w:rsidR="00AA3C23">
        <w:t xml:space="preserve"> monthly data</w:t>
      </w:r>
      <w:r w:rsidR="0043208F">
        <w:t xml:space="preserve">.  </w:t>
      </w:r>
      <w:r w:rsidR="0029077A">
        <w:t>Re</w:t>
      </w:r>
      <w:r w:rsidR="00AA3C23">
        <w:t>quests in the data call referencing three (</w:t>
      </w:r>
      <w:r w:rsidR="0029077A">
        <w:t>3</w:t>
      </w:r>
      <w:r w:rsidR="00AA3C23">
        <w:t>)</w:t>
      </w:r>
      <w:r w:rsidR="0029077A">
        <w:t xml:space="preserve"> months of data (example B11) </w:t>
      </w:r>
      <w:r w:rsidR="00AA3C23">
        <w:t xml:space="preserve">must be for the </w:t>
      </w:r>
      <w:r w:rsidR="0029077A">
        <w:t xml:space="preserve">three </w:t>
      </w:r>
      <w:r w:rsidR="00DC7426">
        <w:t xml:space="preserve">(3) </w:t>
      </w:r>
      <w:r w:rsidR="00AA3C23">
        <w:t xml:space="preserve">subject </w:t>
      </w:r>
      <w:r w:rsidR="0029077A">
        <w:t>months of the review</w:t>
      </w:r>
      <w:r w:rsidR="00AA3C23">
        <w:t xml:space="preserve">, and should correspond to the three </w:t>
      </w:r>
      <w:r w:rsidR="00DC7426">
        <w:t xml:space="preserve">(3) </w:t>
      </w:r>
      <w:r w:rsidR="00AA3C23">
        <w:t>interim monthly data “drops”.</w:t>
      </w:r>
    </w:p>
    <w:p w14:paraId="57B8351E" w14:textId="50DAB144" w:rsidR="009A2C49" w:rsidRPr="00B47928" w:rsidRDefault="009A2C49" w:rsidP="00A85E89">
      <w:pPr>
        <w:spacing w:after="0" w:line="240" w:lineRule="auto"/>
        <w:contextualSpacing/>
        <w:rPr>
          <w:rFonts w:cs="Times New Roman"/>
          <w:b/>
        </w:rPr>
      </w:pPr>
      <w:r w:rsidRPr="00B47928">
        <w:rPr>
          <w:rFonts w:cs="Times New Roman"/>
          <w:b/>
        </w:rPr>
        <w:t>PM POCs</w:t>
      </w:r>
    </w:p>
    <w:p w14:paraId="29375085" w14:textId="2C9A35E4" w:rsidR="00A556B9" w:rsidRDefault="00155BC9" w:rsidP="00A556B9">
      <w:pPr>
        <w:tabs>
          <w:tab w:val="left" w:pos="5760"/>
        </w:tabs>
        <w:spacing w:after="0" w:line="240" w:lineRule="auto"/>
        <w:contextualSpacing/>
        <w:rPr>
          <w:rFonts w:cs="Times New Roman"/>
        </w:rPr>
      </w:pPr>
      <w:r w:rsidRPr="00155BC9">
        <w:rPr>
          <w:rFonts w:cs="Times New Roman"/>
          <w:color w:val="C00000"/>
        </w:rPr>
        <w:t>[Name of Review Chief]</w:t>
      </w:r>
      <w:r w:rsidR="00A556B9">
        <w:rPr>
          <w:rFonts w:cs="Times New Roman"/>
        </w:rPr>
        <w:tab/>
      </w:r>
      <w:r w:rsidRPr="00155BC9">
        <w:rPr>
          <w:rFonts w:cs="Times New Roman"/>
          <w:color w:val="C00000"/>
        </w:rPr>
        <w:t>[Name of Project Analyst]</w:t>
      </w:r>
    </w:p>
    <w:p w14:paraId="4A18CFC3" w14:textId="2D099AEC" w:rsidR="00A556B9" w:rsidRPr="00992684" w:rsidRDefault="00A556B9" w:rsidP="00A556B9">
      <w:pPr>
        <w:tabs>
          <w:tab w:val="left" w:pos="5760"/>
        </w:tabs>
        <w:spacing w:after="0" w:line="240" w:lineRule="auto"/>
        <w:contextualSpacing/>
        <w:rPr>
          <w:rFonts w:cs="Times New Roman"/>
        </w:rPr>
      </w:pPr>
      <w:r w:rsidRPr="00992684">
        <w:rPr>
          <w:rFonts w:cs="Times New Roman"/>
        </w:rPr>
        <w:t xml:space="preserve">EVMS </w:t>
      </w:r>
      <w:r>
        <w:rPr>
          <w:rFonts w:cs="Times New Roman"/>
        </w:rPr>
        <w:t xml:space="preserve">Compliance </w:t>
      </w:r>
      <w:r w:rsidRPr="00992684">
        <w:rPr>
          <w:rFonts w:cs="Times New Roman"/>
        </w:rPr>
        <w:t>SME</w:t>
      </w:r>
      <w:r>
        <w:rPr>
          <w:rFonts w:cs="Times New Roman"/>
        </w:rPr>
        <w:t xml:space="preserve"> (PM-30 Review Chief)</w:t>
      </w:r>
      <w:r>
        <w:rPr>
          <w:rFonts w:cs="Times New Roman"/>
        </w:rPr>
        <w:tab/>
      </w:r>
      <w:r w:rsidRPr="00992684">
        <w:rPr>
          <w:rFonts w:cs="Times New Roman"/>
        </w:rPr>
        <w:t>Project Sponsor</w:t>
      </w:r>
      <w:r>
        <w:rPr>
          <w:rFonts w:cs="Times New Roman"/>
        </w:rPr>
        <w:t xml:space="preserve"> (PM-20)</w:t>
      </w:r>
    </w:p>
    <w:p w14:paraId="34E756B0" w14:textId="186C438D" w:rsidR="00A556B9" w:rsidRPr="00992684" w:rsidRDefault="00A556B9" w:rsidP="00A556B9">
      <w:pPr>
        <w:tabs>
          <w:tab w:val="left" w:pos="5760"/>
        </w:tabs>
        <w:spacing w:after="0" w:line="240" w:lineRule="auto"/>
        <w:contextualSpacing/>
        <w:rPr>
          <w:rFonts w:cs="Times New Roman"/>
        </w:rPr>
      </w:pPr>
      <w:r w:rsidRPr="00992684">
        <w:rPr>
          <w:rFonts w:cs="Times New Roman"/>
        </w:rPr>
        <w:t>U.S. Department of Energy</w:t>
      </w:r>
      <w:r>
        <w:rPr>
          <w:rFonts w:cs="Times New Roman"/>
        </w:rPr>
        <w:tab/>
        <w:t>U.S. Department of Energy</w:t>
      </w:r>
    </w:p>
    <w:p w14:paraId="29F57887" w14:textId="5BD8E76D" w:rsidR="00A556B9" w:rsidRDefault="00A556B9" w:rsidP="00A556B9">
      <w:pPr>
        <w:tabs>
          <w:tab w:val="left" w:pos="5760"/>
        </w:tabs>
        <w:spacing w:after="0" w:line="240" w:lineRule="auto"/>
        <w:contextualSpacing/>
        <w:rPr>
          <w:rFonts w:cs="Times New Roman"/>
        </w:rPr>
      </w:pPr>
      <w:r w:rsidRPr="00992684">
        <w:rPr>
          <w:rFonts w:cs="Times New Roman"/>
        </w:rPr>
        <w:t>1000 Independence Ave., SW</w:t>
      </w:r>
      <w:r>
        <w:rPr>
          <w:rFonts w:cs="Times New Roman"/>
        </w:rPr>
        <w:tab/>
      </w:r>
      <w:r w:rsidRPr="00992684">
        <w:rPr>
          <w:rFonts w:cs="Times New Roman"/>
        </w:rPr>
        <w:t>1000 Independence Ave., SW</w:t>
      </w:r>
    </w:p>
    <w:p w14:paraId="491D9DAC" w14:textId="723FE444" w:rsidR="00A556B9" w:rsidRDefault="00A556B9" w:rsidP="00A556B9">
      <w:pPr>
        <w:tabs>
          <w:tab w:val="left" w:pos="5760"/>
        </w:tabs>
        <w:spacing w:after="0" w:line="240" w:lineRule="auto"/>
        <w:contextualSpacing/>
        <w:rPr>
          <w:rFonts w:cs="Times New Roman"/>
        </w:rPr>
      </w:pPr>
      <w:r>
        <w:rPr>
          <w:rFonts w:cs="Times New Roman"/>
        </w:rPr>
        <w:t>Washington, DC 20585</w:t>
      </w:r>
      <w:r>
        <w:rPr>
          <w:rFonts w:cs="Times New Roman"/>
        </w:rPr>
        <w:tab/>
        <w:t>Washington, DC 20585</w:t>
      </w:r>
    </w:p>
    <w:p w14:paraId="1036A608" w14:textId="2276E46E" w:rsidR="00A556B9" w:rsidRPr="00155BC9" w:rsidRDefault="00A556B9" w:rsidP="00A556B9">
      <w:pPr>
        <w:tabs>
          <w:tab w:val="left" w:pos="5760"/>
        </w:tabs>
        <w:spacing w:after="0" w:line="240" w:lineRule="auto"/>
        <w:contextualSpacing/>
        <w:rPr>
          <w:rFonts w:cs="Times New Roman"/>
          <w:color w:val="C00000"/>
        </w:rPr>
      </w:pPr>
      <w:r w:rsidRPr="00155BC9">
        <w:rPr>
          <w:rFonts w:cs="Times New Roman"/>
          <w:color w:val="C00000"/>
        </w:rPr>
        <w:t xml:space="preserve">Office:   (202)287-1062   </w:t>
      </w:r>
      <w:r w:rsidRPr="00155BC9">
        <w:rPr>
          <w:rFonts w:cs="Times New Roman"/>
          <w:color w:val="C00000"/>
        </w:rPr>
        <w:tab/>
      </w:r>
      <w:r w:rsidR="009A2C49" w:rsidRPr="00155BC9">
        <w:rPr>
          <w:rFonts w:cs="Times New Roman"/>
          <w:color w:val="C00000"/>
        </w:rPr>
        <w:t xml:space="preserve">Office:   </w:t>
      </w:r>
      <w:r w:rsidRPr="00155BC9">
        <w:rPr>
          <w:rFonts w:cs="Times New Roman"/>
          <w:color w:val="C00000"/>
        </w:rPr>
        <w:t>(202)586-5032</w:t>
      </w:r>
    </w:p>
    <w:p w14:paraId="62A8F017" w14:textId="37EDEC59" w:rsidR="00AA3C23" w:rsidRDefault="00A556B9" w:rsidP="009A2C49">
      <w:pPr>
        <w:tabs>
          <w:tab w:val="left" w:pos="5760"/>
        </w:tabs>
        <w:rPr>
          <w:rFonts w:cs="Times New Roman"/>
          <w:b/>
        </w:rPr>
      </w:pPr>
      <w:r w:rsidRPr="00155BC9">
        <w:rPr>
          <w:rFonts w:cs="Times New Roman"/>
          <w:color w:val="C00000"/>
        </w:rPr>
        <w:t>Cell:       (240)361-7125</w:t>
      </w:r>
      <w:r w:rsidR="009A2C49" w:rsidRPr="00155BC9">
        <w:rPr>
          <w:rFonts w:cs="Times New Roman"/>
          <w:color w:val="C00000"/>
        </w:rPr>
        <w:tab/>
        <w:t xml:space="preserve">Cell:       </w:t>
      </w:r>
      <w:r w:rsidR="009A2C49" w:rsidRPr="00155BC9">
        <w:rPr>
          <w:color w:val="C00000"/>
        </w:rPr>
        <w:t>(240)449-9614</w:t>
      </w:r>
      <w:r w:rsidR="00AA3C23">
        <w:rPr>
          <w:rFonts w:cs="Times New Roman"/>
          <w:b/>
        </w:rPr>
        <w:br w:type="page"/>
      </w:r>
    </w:p>
    <w:tbl>
      <w:tblPr>
        <w:tblStyle w:val="TableGrid"/>
        <w:tblW w:w="9576" w:type="dxa"/>
        <w:tblLook w:val="04A0" w:firstRow="1" w:lastRow="0" w:firstColumn="1" w:lastColumn="0" w:noHBand="0" w:noVBand="1"/>
      </w:tblPr>
      <w:tblGrid>
        <w:gridCol w:w="1003"/>
        <w:gridCol w:w="8573"/>
      </w:tblGrid>
      <w:tr w:rsidR="00E95502" w:rsidRPr="00A04BA8" w14:paraId="74D37AE5" w14:textId="77777777" w:rsidTr="00A85E89">
        <w:trPr>
          <w:trHeight w:val="300"/>
        </w:trPr>
        <w:tc>
          <w:tcPr>
            <w:tcW w:w="1003" w:type="dxa"/>
            <w:noWrap/>
            <w:hideMark/>
          </w:tcPr>
          <w:p w14:paraId="2FCFB378" w14:textId="77777777" w:rsidR="00E95502" w:rsidRPr="00A04BA8" w:rsidRDefault="00E95502" w:rsidP="00E95502">
            <w:pPr>
              <w:contextualSpacing/>
              <w:jc w:val="center"/>
              <w:rPr>
                <w:rFonts w:cs="Times New Roman"/>
              </w:rPr>
            </w:pPr>
            <w:r w:rsidRPr="00A04BA8">
              <w:rPr>
                <w:rFonts w:cs="Times New Roman"/>
              </w:rPr>
              <w:lastRenderedPageBreak/>
              <w:t xml:space="preserve">Item </w:t>
            </w:r>
          </w:p>
        </w:tc>
        <w:tc>
          <w:tcPr>
            <w:tcW w:w="8573" w:type="dxa"/>
            <w:noWrap/>
            <w:hideMark/>
          </w:tcPr>
          <w:p w14:paraId="4E24CCD9" w14:textId="77777777" w:rsidR="00E95502" w:rsidRPr="00A04BA8" w:rsidRDefault="00E95502" w:rsidP="00E95502">
            <w:pPr>
              <w:contextualSpacing/>
              <w:jc w:val="center"/>
              <w:rPr>
                <w:rFonts w:cs="Times New Roman"/>
              </w:rPr>
            </w:pPr>
            <w:r w:rsidRPr="00A04BA8">
              <w:rPr>
                <w:rFonts w:cs="Times New Roman"/>
              </w:rPr>
              <w:t>Data</w:t>
            </w:r>
          </w:p>
        </w:tc>
      </w:tr>
      <w:tr w:rsidR="00E95502" w:rsidRPr="00A04BA8" w14:paraId="02E4F870" w14:textId="77777777" w:rsidTr="00A85E89">
        <w:trPr>
          <w:trHeight w:val="300"/>
        </w:trPr>
        <w:tc>
          <w:tcPr>
            <w:tcW w:w="1003" w:type="dxa"/>
            <w:noWrap/>
            <w:hideMark/>
          </w:tcPr>
          <w:p w14:paraId="701E89C4" w14:textId="77777777" w:rsidR="00E95502" w:rsidRPr="00A04BA8" w:rsidRDefault="00E95502" w:rsidP="00E95502">
            <w:pPr>
              <w:contextualSpacing/>
              <w:jc w:val="center"/>
              <w:rPr>
                <w:rFonts w:cs="Times New Roman"/>
              </w:rPr>
            </w:pPr>
            <w:r w:rsidRPr="00A04BA8">
              <w:rPr>
                <w:rFonts w:cs="Times New Roman"/>
              </w:rPr>
              <w:t>1</w:t>
            </w:r>
          </w:p>
        </w:tc>
        <w:tc>
          <w:tcPr>
            <w:tcW w:w="8573" w:type="dxa"/>
            <w:noWrap/>
            <w:hideMark/>
          </w:tcPr>
          <w:p w14:paraId="22856736" w14:textId="15F7F708" w:rsidR="00313448" w:rsidRDefault="00E95502" w:rsidP="00E95502">
            <w:pPr>
              <w:contextualSpacing/>
            </w:pPr>
            <w:r>
              <w:rPr>
                <w:rFonts w:cs="Times New Roman"/>
              </w:rPr>
              <w:t>Contractor PARS</w:t>
            </w:r>
            <w:r w:rsidR="003F55C2">
              <w:rPr>
                <w:rFonts w:cs="Times New Roman"/>
              </w:rPr>
              <w:t>-</w:t>
            </w:r>
            <w:r>
              <w:rPr>
                <w:rFonts w:cs="Times New Roman"/>
              </w:rPr>
              <w:t xml:space="preserve">II Flat Files.   Please provide </w:t>
            </w:r>
            <w:r w:rsidR="008E6558">
              <w:rPr>
                <w:rFonts w:cs="Times New Roman"/>
              </w:rPr>
              <w:t>applicable data in the</w:t>
            </w:r>
            <w:r>
              <w:rPr>
                <w:rFonts w:cs="Times New Roman"/>
              </w:rPr>
              <w:t xml:space="preserve"> </w:t>
            </w:r>
            <w:r w:rsidR="00A61948">
              <w:rPr>
                <w:rFonts w:cs="Times New Roman"/>
              </w:rPr>
              <w:t>7</w:t>
            </w:r>
            <w:r>
              <w:rPr>
                <w:rFonts w:cs="Times New Roman"/>
              </w:rPr>
              <w:t xml:space="preserve"> flat file</w:t>
            </w:r>
            <w:r w:rsidR="008E6558">
              <w:rPr>
                <w:rFonts w:cs="Times New Roman"/>
              </w:rPr>
              <w:t xml:space="preserve"> tabs </w:t>
            </w:r>
            <w:r w:rsidR="0072629C">
              <w:rPr>
                <w:rFonts w:cs="Times New Roman"/>
              </w:rPr>
              <w:t xml:space="preserve">in </w:t>
            </w:r>
            <w:r w:rsidR="0072629C" w:rsidRPr="006D2C85">
              <w:rPr>
                <w:b/>
                <w:color w:val="FF0000"/>
              </w:rPr>
              <w:t>RED</w:t>
            </w:r>
            <w:r w:rsidR="0072629C">
              <w:t xml:space="preserve"> and </w:t>
            </w:r>
            <w:r w:rsidR="008E6558">
              <w:rPr>
                <w:rFonts w:cs="Times New Roman"/>
              </w:rPr>
              <w:t>labelled as WBS, OBS, COST, SCHEDULE, LOGIC, RESOURCES, and IPMR</w:t>
            </w:r>
            <w:r>
              <w:rPr>
                <w:rFonts w:cs="Times New Roman"/>
              </w:rPr>
              <w:t xml:space="preserve"> </w:t>
            </w:r>
            <w:r w:rsidR="0072629C">
              <w:rPr>
                <w:rFonts w:cs="Times New Roman"/>
              </w:rPr>
              <w:t xml:space="preserve">as </w:t>
            </w:r>
            <w:r>
              <w:rPr>
                <w:rFonts w:cs="Times New Roman"/>
              </w:rPr>
              <w:t xml:space="preserve">specified in the DOE </w:t>
            </w:r>
            <w:r w:rsidR="00F024B5">
              <w:rPr>
                <w:rFonts w:cs="Times New Roman"/>
              </w:rPr>
              <w:t xml:space="preserve">PARS Flat File Format </w:t>
            </w:r>
            <w:r>
              <w:rPr>
                <w:rFonts w:cs="Times New Roman"/>
              </w:rPr>
              <w:t xml:space="preserve">dated </w:t>
            </w:r>
            <w:r w:rsidR="001B4B65">
              <w:rPr>
                <w:rFonts w:cs="Times New Roman"/>
              </w:rPr>
              <w:t>February 8</w:t>
            </w:r>
            <w:r w:rsidR="00A61948">
              <w:rPr>
                <w:rFonts w:cs="Times New Roman"/>
              </w:rPr>
              <w:t xml:space="preserve">, </w:t>
            </w:r>
            <w:r>
              <w:rPr>
                <w:rFonts w:cs="Times New Roman"/>
              </w:rPr>
              <w:t>20</w:t>
            </w:r>
            <w:r w:rsidR="00F024B5">
              <w:rPr>
                <w:rFonts w:cs="Times New Roman"/>
              </w:rPr>
              <w:t>18</w:t>
            </w:r>
            <w:r w:rsidR="001B4B65">
              <w:rPr>
                <w:rFonts w:cs="Times New Roman"/>
              </w:rPr>
              <w:t xml:space="preserve"> (</w:t>
            </w:r>
            <w:r w:rsidR="001B4B65" w:rsidRPr="00D726CC">
              <w:rPr>
                <w:rFonts w:cs="Times New Roman"/>
                <w:b/>
                <w:i/>
              </w:rPr>
              <w:t>PARS Flat File Format – v1_1 20180208.xlsx</w:t>
            </w:r>
            <w:r w:rsidR="001B4B65">
              <w:rPr>
                <w:rFonts w:cs="Times New Roman"/>
              </w:rPr>
              <w:t>)</w:t>
            </w:r>
            <w:r w:rsidR="00A61948">
              <w:rPr>
                <w:rFonts w:cs="Times New Roman"/>
              </w:rPr>
              <w:t xml:space="preserve">.  </w:t>
            </w:r>
            <w:r w:rsidR="00F024B5">
              <w:t>The</w:t>
            </w:r>
            <w:r w:rsidR="0072629C">
              <w:t xml:space="preserve"> other 14 flat file tabs may be future</w:t>
            </w:r>
            <w:r w:rsidR="00F024B5">
              <w:t xml:space="preserve"> option</w:t>
            </w:r>
            <w:r w:rsidR="0072629C">
              <w:t>s</w:t>
            </w:r>
            <w:r w:rsidR="00F024B5">
              <w:t xml:space="preserve"> that would replace many artifacts</w:t>
            </w:r>
            <w:r w:rsidR="0072629C">
              <w:t xml:space="preserve"> </w:t>
            </w:r>
            <w:r w:rsidR="00F024B5">
              <w:t>in section B</w:t>
            </w:r>
            <w:r w:rsidR="00937528">
              <w:t xml:space="preserve">. </w:t>
            </w:r>
          </w:p>
          <w:p w14:paraId="78862884" w14:textId="77777777" w:rsidR="00313448" w:rsidRDefault="00313448" w:rsidP="00E95502">
            <w:pPr>
              <w:contextualSpacing/>
            </w:pPr>
          </w:p>
          <w:p w14:paraId="5E9817AB" w14:textId="72D53604" w:rsidR="00977AF1" w:rsidRDefault="00937528" w:rsidP="00E95502">
            <w:pPr>
              <w:contextualSpacing/>
            </w:pPr>
            <w:r>
              <w:t xml:space="preserve">  </w:t>
            </w:r>
            <w:r w:rsidR="00313448">
              <w:object w:dxaOrig="1531" w:dyaOrig="1002" w14:anchorId="6E0EC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Excel.Sheet.12" ShapeID="_x0000_i1025" DrawAspect="Icon" ObjectID="_1704786043" r:id="rId9"/>
              </w:object>
            </w:r>
          </w:p>
          <w:p w14:paraId="650278FC" w14:textId="3528662A" w:rsidR="00E95502" w:rsidRDefault="003F55C2" w:rsidP="00E95502">
            <w:pPr>
              <w:contextualSpacing/>
            </w:pPr>
            <w:r>
              <w:t>Time phased d</w:t>
            </w:r>
            <w:r w:rsidR="00977AF1">
              <w:t>ata is to be provide</w:t>
            </w:r>
            <w:r>
              <w:t>d</w:t>
            </w:r>
            <w:r w:rsidR="00977AF1">
              <w:t xml:space="preserve"> for the 3 reporting months requested; each </w:t>
            </w:r>
            <w:r w:rsidR="00227DC3">
              <w:t>time phased file requested shall</w:t>
            </w:r>
            <w:r w:rsidR="00977AF1">
              <w:t xml:space="preserve"> contain the complete time phasing for the object (CA, WP, PP, SLPP).  For example:</w:t>
            </w:r>
          </w:p>
          <w:p w14:paraId="2AE8590E" w14:textId="109300F6" w:rsidR="00456A00" w:rsidRDefault="00456A00" w:rsidP="00977AF1">
            <w:r>
              <w:t xml:space="preserve">Assuming a </w:t>
            </w:r>
            <w:r w:rsidR="00977AF1">
              <w:t xml:space="preserve">30 month </w:t>
            </w:r>
            <w:r>
              <w:t xml:space="preserve">project </w:t>
            </w:r>
            <w:r w:rsidR="00227DC3">
              <w:t xml:space="preserve">with months 21, 22, and 23 being the three requested </w:t>
            </w:r>
            <w:r>
              <w:t>reporting months</w:t>
            </w:r>
          </w:p>
          <w:p w14:paraId="2EAD2B14" w14:textId="77777777" w:rsidR="00977AF1" w:rsidRPr="0003443C" w:rsidRDefault="00456A00" w:rsidP="00977AF1">
            <w:pPr>
              <w:rPr>
                <w:rFonts w:cs="Times New Roman"/>
              </w:rPr>
            </w:pPr>
            <w:r>
              <w:rPr>
                <w:rFonts w:cs="Times New Roman"/>
              </w:rPr>
              <w:t>Month 21</w:t>
            </w:r>
            <w:r w:rsidR="00977AF1">
              <w:rPr>
                <w:rFonts w:cs="Times New Roman"/>
              </w:rPr>
              <w:t xml:space="preserve"> reporting period</w:t>
            </w:r>
            <w:r w:rsidR="00977AF1" w:rsidRPr="0003443C">
              <w:rPr>
                <w:rFonts w:cs="Times New Roman"/>
              </w:rPr>
              <w:t xml:space="preserve"> </w:t>
            </w:r>
            <w:r w:rsidR="00977AF1">
              <w:rPr>
                <w:rFonts w:cs="Times New Roman"/>
              </w:rPr>
              <w:t>s</w:t>
            </w:r>
            <w:r w:rsidR="00977AF1" w:rsidRPr="0003443C">
              <w:rPr>
                <w:rFonts w:cs="Times New Roman"/>
              </w:rPr>
              <w:t>napshot – contains BCWS</w:t>
            </w:r>
            <w:r>
              <w:rPr>
                <w:rFonts w:cs="Times New Roman"/>
              </w:rPr>
              <w:t>/ETC</w:t>
            </w:r>
            <w:r w:rsidR="00977AF1" w:rsidRPr="0003443C">
              <w:rPr>
                <w:rFonts w:cs="Times New Roman"/>
              </w:rPr>
              <w:t xml:space="preserve"> for months 1-30 and </w:t>
            </w:r>
            <w:r w:rsidR="00977AF1">
              <w:rPr>
                <w:rFonts w:cs="Times New Roman"/>
              </w:rPr>
              <w:t>BCWP/ACWP</w:t>
            </w:r>
            <w:r w:rsidR="00977AF1" w:rsidRPr="0003443C">
              <w:rPr>
                <w:rFonts w:cs="Times New Roman"/>
              </w:rPr>
              <w:t xml:space="preserve"> for 2</w:t>
            </w:r>
            <w:r w:rsidR="00977AF1">
              <w:rPr>
                <w:rFonts w:cs="Times New Roman"/>
              </w:rPr>
              <w:t>1</w:t>
            </w:r>
            <w:r w:rsidR="00977AF1" w:rsidRPr="0003443C">
              <w:rPr>
                <w:rFonts w:cs="Times New Roman"/>
              </w:rPr>
              <w:t xml:space="preserve"> months</w:t>
            </w:r>
          </w:p>
          <w:p w14:paraId="445A728F" w14:textId="77777777" w:rsidR="00977AF1" w:rsidRPr="0003443C" w:rsidRDefault="00977AF1" w:rsidP="00977AF1">
            <w:pPr>
              <w:contextualSpacing/>
              <w:rPr>
                <w:rFonts w:cs="Times New Roman"/>
              </w:rPr>
            </w:pPr>
            <w:r>
              <w:rPr>
                <w:rFonts w:cs="Times New Roman"/>
              </w:rPr>
              <w:t>Month 22 reporting period</w:t>
            </w:r>
            <w:r w:rsidRPr="0003443C">
              <w:rPr>
                <w:rFonts w:cs="Times New Roman"/>
              </w:rPr>
              <w:t xml:space="preserve"> </w:t>
            </w:r>
            <w:r>
              <w:rPr>
                <w:rFonts w:cs="Times New Roman"/>
              </w:rPr>
              <w:t>s</w:t>
            </w:r>
            <w:r w:rsidRPr="0003443C">
              <w:rPr>
                <w:rFonts w:cs="Times New Roman"/>
              </w:rPr>
              <w:t xml:space="preserve">napshot </w:t>
            </w:r>
            <w:r>
              <w:rPr>
                <w:rFonts w:cs="Times New Roman"/>
              </w:rPr>
              <w:t>–</w:t>
            </w:r>
            <w:r w:rsidRPr="0003443C">
              <w:rPr>
                <w:rFonts w:cs="Times New Roman"/>
              </w:rPr>
              <w:t xml:space="preserve"> contains BCWS</w:t>
            </w:r>
            <w:r w:rsidR="00456A00">
              <w:rPr>
                <w:rFonts w:cs="Times New Roman"/>
              </w:rPr>
              <w:t>/ETC</w:t>
            </w:r>
            <w:r w:rsidRPr="0003443C">
              <w:rPr>
                <w:rFonts w:cs="Times New Roman"/>
              </w:rPr>
              <w:t xml:space="preserve"> for months 1-30 and </w:t>
            </w:r>
            <w:r>
              <w:rPr>
                <w:rFonts w:cs="Times New Roman"/>
              </w:rPr>
              <w:t>BCWP/ACWP</w:t>
            </w:r>
            <w:r w:rsidRPr="0003443C">
              <w:rPr>
                <w:rFonts w:cs="Times New Roman"/>
              </w:rPr>
              <w:t xml:space="preserve"> for 2</w:t>
            </w:r>
            <w:r>
              <w:rPr>
                <w:rFonts w:cs="Times New Roman"/>
              </w:rPr>
              <w:t>2</w:t>
            </w:r>
            <w:r w:rsidRPr="0003443C">
              <w:rPr>
                <w:rFonts w:cs="Times New Roman"/>
              </w:rPr>
              <w:t>months</w:t>
            </w:r>
          </w:p>
          <w:p w14:paraId="5CE9BF0D" w14:textId="77777777" w:rsidR="00977AF1" w:rsidRDefault="00977AF1" w:rsidP="00977AF1">
            <w:pPr>
              <w:contextualSpacing/>
            </w:pPr>
            <w:r>
              <w:rPr>
                <w:rFonts w:cs="Times New Roman"/>
              </w:rPr>
              <w:t>Month 23 reporting period</w:t>
            </w:r>
            <w:r w:rsidRPr="0003443C">
              <w:rPr>
                <w:rFonts w:cs="Times New Roman"/>
              </w:rPr>
              <w:t xml:space="preserve"> </w:t>
            </w:r>
            <w:r>
              <w:rPr>
                <w:rFonts w:cs="Times New Roman"/>
              </w:rPr>
              <w:t>s</w:t>
            </w:r>
            <w:r w:rsidRPr="0003443C">
              <w:rPr>
                <w:rFonts w:cs="Times New Roman"/>
              </w:rPr>
              <w:t xml:space="preserve">napshot </w:t>
            </w:r>
            <w:r>
              <w:rPr>
                <w:rFonts w:cs="Times New Roman"/>
              </w:rPr>
              <w:t>–</w:t>
            </w:r>
            <w:r w:rsidRPr="0003443C">
              <w:rPr>
                <w:rFonts w:cs="Times New Roman"/>
              </w:rPr>
              <w:t xml:space="preserve"> contains BCWS</w:t>
            </w:r>
            <w:r w:rsidR="00456A00">
              <w:rPr>
                <w:rFonts w:cs="Times New Roman"/>
              </w:rPr>
              <w:t>/ETC</w:t>
            </w:r>
            <w:r w:rsidRPr="0003443C">
              <w:rPr>
                <w:rFonts w:cs="Times New Roman"/>
              </w:rPr>
              <w:t xml:space="preserve"> for months 1-30 and </w:t>
            </w:r>
            <w:r>
              <w:rPr>
                <w:rFonts w:cs="Times New Roman"/>
              </w:rPr>
              <w:t>BCWP/ACWP</w:t>
            </w:r>
            <w:r w:rsidRPr="0003443C">
              <w:rPr>
                <w:rFonts w:cs="Times New Roman"/>
              </w:rPr>
              <w:t xml:space="preserve"> for 2</w:t>
            </w:r>
            <w:r>
              <w:rPr>
                <w:rFonts w:cs="Times New Roman"/>
              </w:rPr>
              <w:t>3</w:t>
            </w:r>
            <w:r w:rsidRPr="0003443C">
              <w:rPr>
                <w:rFonts w:cs="Times New Roman"/>
              </w:rPr>
              <w:t xml:space="preserve"> months</w:t>
            </w:r>
          </w:p>
          <w:p w14:paraId="0E532D2B" w14:textId="77777777" w:rsidR="00E95502" w:rsidRDefault="00E95502" w:rsidP="00E95502">
            <w:pPr>
              <w:contextualSpacing/>
            </w:pPr>
          </w:p>
          <w:p w14:paraId="27F87D20" w14:textId="01F5B501" w:rsidR="00E95502" w:rsidRPr="00A04BA8" w:rsidRDefault="004F4844" w:rsidP="00261E41">
            <w:pPr>
              <w:contextualSpacing/>
              <w:rPr>
                <w:rFonts w:cs="Times New Roman"/>
              </w:rPr>
            </w:pPr>
            <w:r>
              <w:t xml:space="preserve">In general these flat files are from the </w:t>
            </w:r>
            <w:r w:rsidR="00227DC3">
              <w:t xml:space="preserve">contractor’s </w:t>
            </w:r>
            <w:r>
              <w:t>schedule and cost processors.   They replace the legacy 2 EVCSA formats</w:t>
            </w:r>
            <w:r w:rsidR="00261E41">
              <w:t>,</w:t>
            </w:r>
            <w:r>
              <w:t xml:space="preserve"> but generally contain the same information in a more native format.  The specific files are Work</w:t>
            </w:r>
            <w:r w:rsidR="00261E41">
              <w:t xml:space="preserve"> </w:t>
            </w:r>
            <w:r>
              <w:t>Breakdown</w:t>
            </w:r>
            <w:r w:rsidR="00261E41">
              <w:t xml:space="preserve"> </w:t>
            </w:r>
            <w:r>
              <w:t xml:space="preserve">Structure, Cost, Schedule, </w:t>
            </w:r>
            <w:r w:rsidR="00965DA2">
              <w:t>Schedule</w:t>
            </w:r>
            <w:r w:rsidR="00261E41">
              <w:t xml:space="preserve"> </w:t>
            </w:r>
            <w:r w:rsidR="00965DA2">
              <w:t xml:space="preserve">Logic, </w:t>
            </w:r>
            <w:r>
              <w:t>Schedule</w:t>
            </w:r>
            <w:r w:rsidR="00261E41">
              <w:t xml:space="preserve"> </w:t>
            </w:r>
            <w:r>
              <w:t>Resource,</w:t>
            </w:r>
            <w:r w:rsidR="00261E41">
              <w:t xml:space="preserve"> Organizational </w:t>
            </w:r>
            <w:r w:rsidR="00965DA2">
              <w:t>Breakdown</w:t>
            </w:r>
            <w:r w:rsidR="00261E41">
              <w:t xml:space="preserve"> </w:t>
            </w:r>
            <w:r w:rsidR="00965DA2">
              <w:t>Structure, and IPMR</w:t>
            </w:r>
            <w:r w:rsidR="00261E41">
              <w:t xml:space="preserve"> </w:t>
            </w:r>
            <w:r w:rsidR="00965DA2">
              <w:t>Header from the previous PARS</w:t>
            </w:r>
            <w:r w:rsidR="00227DC3">
              <w:t>-</w:t>
            </w:r>
            <w:r w:rsidR="00965DA2">
              <w:t xml:space="preserve">II flat file formats.  </w:t>
            </w:r>
            <w:r>
              <w:t xml:space="preserve">  </w:t>
            </w:r>
            <w:r w:rsidR="00E95502">
              <w:t xml:space="preserve"> </w:t>
            </w:r>
          </w:p>
        </w:tc>
      </w:tr>
      <w:tr w:rsidR="00E95502" w:rsidRPr="00A04BA8" w14:paraId="0E647751" w14:textId="77777777" w:rsidTr="00A85E89">
        <w:trPr>
          <w:trHeight w:val="315"/>
        </w:trPr>
        <w:tc>
          <w:tcPr>
            <w:tcW w:w="1003" w:type="dxa"/>
            <w:noWrap/>
          </w:tcPr>
          <w:p w14:paraId="251BA2ED" w14:textId="77777777" w:rsidR="00E95502" w:rsidRPr="00A04BA8" w:rsidRDefault="00E95502" w:rsidP="00E95502">
            <w:pPr>
              <w:contextualSpacing/>
              <w:jc w:val="center"/>
              <w:rPr>
                <w:rFonts w:cs="Times New Roman"/>
              </w:rPr>
            </w:pPr>
            <w:r>
              <w:rPr>
                <w:rFonts w:cs="Times New Roman"/>
              </w:rPr>
              <w:t>2</w:t>
            </w:r>
          </w:p>
        </w:tc>
        <w:tc>
          <w:tcPr>
            <w:tcW w:w="8573" w:type="dxa"/>
            <w:noWrap/>
          </w:tcPr>
          <w:p w14:paraId="30462775" w14:textId="29F02432" w:rsidR="00E95502" w:rsidRPr="00A04BA8" w:rsidRDefault="00E95502" w:rsidP="00E95502">
            <w:pPr>
              <w:contextualSpacing/>
              <w:rPr>
                <w:rFonts w:cs="Times New Roman"/>
              </w:rPr>
            </w:pPr>
            <w:r>
              <w:t xml:space="preserve">Please provide a report from the cost tool with total project BCWS, BCWP, ACWP, BAC, EAC </w:t>
            </w:r>
            <w:r w:rsidR="00456A00">
              <w:t xml:space="preserve">by period </w:t>
            </w:r>
            <w:r>
              <w:t>for verification of the flat files in number 1.</w:t>
            </w:r>
          </w:p>
        </w:tc>
      </w:tr>
      <w:tr w:rsidR="00E95502" w:rsidRPr="00A04BA8" w14:paraId="0274A2B6" w14:textId="77777777" w:rsidTr="00A85E89">
        <w:trPr>
          <w:trHeight w:val="315"/>
        </w:trPr>
        <w:tc>
          <w:tcPr>
            <w:tcW w:w="1003" w:type="dxa"/>
            <w:noWrap/>
          </w:tcPr>
          <w:p w14:paraId="3F4220AA" w14:textId="77777777" w:rsidR="00E95502" w:rsidRDefault="00E95502" w:rsidP="00E95502">
            <w:pPr>
              <w:contextualSpacing/>
              <w:jc w:val="center"/>
              <w:rPr>
                <w:rFonts w:cs="Times New Roman"/>
              </w:rPr>
            </w:pPr>
            <w:r>
              <w:rPr>
                <w:rFonts w:cs="Times New Roman"/>
              </w:rPr>
              <w:t>3</w:t>
            </w:r>
          </w:p>
        </w:tc>
        <w:tc>
          <w:tcPr>
            <w:tcW w:w="8573" w:type="dxa"/>
            <w:noWrap/>
          </w:tcPr>
          <w:p w14:paraId="66EBE31C" w14:textId="2EDE01CE" w:rsidR="00E95502" w:rsidRDefault="00E95502" w:rsidP="00227DC3">
            <w:pPr>
              <w:contextualSpacing/>
            </w:pPr>
            <w:r>
              <w:t xml:space="preserve">Baseline and Forecast IMS *.xer formats for the periods specified.   </w:t>
            </w:r>
            <w:r w:rsidR="00456A00">
              <w:t>If 3 months are requested, then this is 6 individual *.xer submissions</w:t>
            </w:r>
            <w:r w:rsidR="00872174">
              <w:t xml:space="preserve"> per project</w:t>
            </w:r>
            <w:r w:rsidR="00456A00">
              <w:t xml:space="preserve">.    </w:t>
            </w:r>
            <w:r>
              <w:t xml:space="preserve">Please also include any other schedules such as field level, daily, plan of the month etc.   The </w:t>
            </w:r>
            <w:r w:rsidR="00227DC3">
              <w:t xml:space="preserve">file </w:t>
            </w:r>
            <w:r>
              <w:t xml:space="preserve">format </w:t>
            </w:r>
            <w:r w:rsidR="00227DC3">
              <w:t xml:space="preserve">for these </w:t>
            </w:r>
            <w:r w:rsidR="002818CF">
              <w:t>subsidiary schedules may vary.</w:t>
            </w:r>
          </w:p>
        </w:tc>
      </w:tr>
      <w:tr w:rsidR="00E95502" w:rsidRPr="00A04BA8" w14:paraId="26883D14" w14:textId="77777777" w:rsidTr="00A85E89">
        <w:trPr>
          <w:trHeight w:val="315"/>
        </w:trPr>
        <w:tc>
          <w:tcPr>
            <w:tcW w:w="1003" w:type="dxa"/>
            <w:noWrap/>
            <w:hideMark/>
          </w:tcPr>
          <w:p w14:paraId="4F92C50E" w14:textId="77777777" w:rsidR="00E95502" w:rsidRPr="00A04BA8" w:rsidRDefault="00E95502" w:rsidP="00E95502">
            <w:pPr>
              <w:contextualSpacing/>
              <w:jc w:val="center"/>
              <w:rPr>
                <w:rFonts w:cs="Times New Roman"/>
              </w:rPr>
            </w:pPr>
            <w:r>
              <w:rPr>
                <w:rFonts w:cs="Times New Roman"/>
              </w:rPr>
              <w:t>4</w:t>
            </w:r>
          </w:p>
        </w:tc>
        <w:tc>
          <w:tcPr>
            <w:tcW w:w="8573" w:type="dxa"/>
            <w:noWrap/>
          </w:tcPr>
          <w:p w14:paraId="4C9E98FB" w14:textId="77777777" w:rsidR="00E95502" w:rsidRPr="00A04BA8" w:rsidRDefault="00E95502" w:rsidP="00E95502">
            <w:pPr>
              <w:contextualSpacing/>
              <w:rPr>
                <w:rFonts w:cs="Times New Roman"/>
              </w:rPr>
            </w:pPr>
            <w:r>
              <w:rPr>
                <w:rFonts w:cs="Times New Roman"/>
              </w:rPr>
              <w:t>Please provide a c</w:t>
            </w:r>
            <w:r w:rsidRPr="00A04BA8">
              <w:rPr>
                <w:rFonts w:cs="Times New Roman"/>
              </w:rPr>
              <w:t>omplete data dictionary for both schedule</w:t>
            </w:r>
            <w:r w:rsidR="001E717C">
              <w:rPr>
                <w:rFonts w:cs="Times New Roman"/>
              </w:rPr>
              <w:t xml:space="preserve"> and</w:t>
            </w:r>
            <w:r w:rsidRPr="00A04BA8">
              <w:rPr>
                <w:rFonts w:cs="Times New Roman"/>
              </w:rPr>
              <w:t xml:space="preserve"> </w:t>
            </w:r>
            <w:r>
              <w:rPr>
                <w:rFonts w:cs="Times New Roman"/>
              </w:rPr>
              <w:t>cost (item</w:t>
            </w:r>
            <w:r w:rsidR="00977AF1">
              <w:rPr>
                <w:rFonts w:cs="Times New Roman"/>
              </w:rPr>
              <w:t>s</w:t>
            </w:r>
            <w:r>
              <w:rPr>
                <w:rFonts w:cs="Times New Roman"/>
              </w:rPr>
              <w:t xml:space="preserve"> 1</w:t>
            </w:r>
            <w:r w:rsidR="00977AF1">
              <w:rPr>
                <w:rFonts w:cs="Times New Roman"/>
              </w:rPr>
              <w:t xml:space="preserve"> and 3</w:t>
            </w:r>
            <w:r w:rsidRPr="00A04BA8">
              <w:rPr>
                <w:rFonts w:cs="Times New Roman"/>
              </w:rPr>
              <w:t>) exports.</w:t>
            </w:r>
          </w:p>
          <w:p w14:paraId="7B5FBF6E" w14:textId="77777777" w:rsidR="00E95502" w:rsidRPr="00F0386F" w:rsidRDefault="00E95502" w:rsidP="00E95502">
            <w:pPr>
              <w:contextualSpacing/>
              <w:rPr>
                <w:rFonts w:cs="Times New Roman"/>
              </w:rPr>
            </w:pPr>
            <w:r w:rsidRPr="00F0386F">
              <w:rPr>
                <w:rFonts w:cs="Times New Roman"/>
              </w:rPr>
              <w:t>Key requirements</w:t>
            </w:r>
            <w:r w:rsidR="001E717C" w:rsidRPr="00F0386F">
              <w:rPr>
                <w:rFonts w:cs="Times New Roman"/>
              </w:rPr>
              <w:t xml:space="preserve"> for these data dictionaries include</w:t>
            </w:r>
            <w:r w:rsidRPr="00F0386F">
              <w:rPr>
                <w:rFonts w:cs="Times New Roman"/>
              </w:rPr>
              <w:t>:</w:t>
            </w:r>
          </w:p>
          <w:p w14:paraId="233FCE88" w14:textId="499FAD0C" w:rsidR="00E95502" w:rsidRPr="00F0386F" w:rsidRDefault="00E95502" w:rsidP="00E95502">
            <w:pPr>
              <w:pStyle w:val="ListParagraph"/>
              <w:numPr>
                <w:ilvl w:val="0"/>
                <w:numId w:val="10"/>
              </w:numPr>
              <w:rPr>
                <w:rFonts w:asciiTheme="minorHAnsi" w:hAnsiTheme="minorHAnsi"/>
                <w:sz w:val="22"/>
              </w:rPr>
            </w:pPr>
            <w:r w:rsidRPr="00F0386F">
              <w:rPr>
                <w:rFonts w:asciiTheme="minorHAnsi" w:hAnsiTheme="minorHAnsi"/>
                <w:sz w:val="22"/>
              </w:rPr>
              <w:t xml:space="preserve">Every data field/column in the schedule and cost tool must be explained.  If a field/column is not meaningful, </w:t>
            </w:r>
            <w:r w:rsidR="002818CF">
              <w:rPr>
                <w:rFonts w:asciiTheme="minorHAnsi" w:hAnsiTheme="minorHAnsi"/>
                <w:sz w:val="22"/>
              </w:rPr>
              <w:t>then please state “no meaning”.</w:t>
            </w:r>
          </w:p>
          <w:p w14:paraId="61E2FCB7" w14:textId="64CCB469" w:rsidR="00E95502" w:rsidRPr="00F0386F" w:rsidRDefault="001E717C" w:rsidP="00E95502">
            <w:pPr>
              <w:pStyle w:val="ListParagraph"/>
              <w:numPr>
                <w:ilvl w:val="0"/>
                <w:numId w:val="10"/>
              </w:numPr>
              <w:rPr>
                <w:rFonts w:asciiTheme="minorHAnsi" w:hAnsiTheme="minorHAnsi"/>
                <w:sz w:val="22"/>
              </w:rPr>
            </w:pPr>
            <w:r w:rsidRPr="00F0386F">
              <w:rPr>
                <w:rFonts w:asciiTheme="minorHAnsi" w:hAnsiTheme="minorHAnsi"/>
                <w:sz w:val="22"/>
              </w:rPr>
              <w:t>For d</w:t>
            </w:r>
            <w:r w:rsidR="00E95502" w:rsidRPr="00F0386F">
              <w:rPr>
                <w:rFonts w:asciiTheme="minorHAnsi" w:hAnsiTheme="minorHAnsi"/>
                <w:sz w:val="22"/>
              </w:rPr>
              <w:t>ata field</w:t>
            </w:r>
            <w:r w:rsidRPr="00F0386F">
              <w:rPr>
                <w:rFonts w:asciiTheme="minorHAnsi" w:hAnsiTheme="minorHAnsi"/>
                <w:sz w:val="22"/>
              </w:rPr>
              <w:t>s</w:t>
            </w:r>
            <w:r w:rsidR="00E95502" w:rsidRPr="00F0386F">
              <w:rPr>
                <w:rFonts w:asciiTheme="minorHAnsi" w:hAnsiTheme="minorHAnsi"/>
                <w:sz w:val="22"/>
              </w:rPr>
              <w:t>/columns with complex coding structure</w:t>
            </w:r>
            <w:r w:rsidRPr="00F0386F">
              <w:rPr>
                <w:rFonts w:asciiTheme="minorHAnsi" w:hAnsiTheme="minorHAnsi"/>
                <w:sz w:val="22"/>
              </w:rPr>
              <w:t>s</w:t>
            </w:r>
            <w:r w:rsidR="00E95502" w:rsidRPr="00F0386F">
              <w:rPr>
                <w:rFonts w:asciiTheme="minorHAnsi" w:hAnsiTheme="minorHAnsi"/>
                <w:sz w:val="22"/>
              </w:rPr>
              <w:t xml:space="preserve">, define the meaning of digits within the structure.  For example, a WP ID field may reference the first 3 digits as the CA, the second 3 digits as the OBS, and the third digits as the WP.   In this example, each of the three digit fields within the single structure should be defined.   Please also include </w:t>
            </w:r>
            <w:r w:rsidRPr="00F0386F">
              <w:rPr>
                <w:rFonts w:asciiTheme="minorHAnsi" w:hAnsiTheme="minorHAnsi"/>
                <w:sz w:val="22"/>
              </w:rPr>
              <w:t xml:space="preserve">descriptions for any </w:t>
            </w:r>
            <w:r w:rsidR="00E95502" w:rsidRPr="00F0386F">
              <w:rPr>
                <w:rFonts w:asciiTheme="minorHAnsi" w:hAnsiTheme="minorHAnsi"/>
                <w:sz w:val="22"/>
              </w:rPr>
              <w:t>codes</w:t>
            </w:r>
            <w:r w:rsidRPr="00F0386F">
              <w:rPr>
                <w:rFonts w:asciiTheme="minorHAnsi" w:hAnsiTheme="minorHAnsi"/>
                <w:sz w:val="22"/>
              </w:rPr>
              <w:t xml:space="preserve"> that</w:t>
            </w:r>
            <w:r w:rsidR="00E95502" w:rsidRPr="00F0386F">
              <w:rPr>
                <w:rFonts w:asciiTheme="minorHAnsi" w:hAnsiTheme="minorHAnsi"/>
                <w:sz w:val="22"/>
              </w:rPr>
              <w:t xml:space="preserve"> are used </w:t>
            </w:r>
            <w:r w:rsidRPr="00F0386F">
              <w:rPr>
                <w:rFonts w:asciiTheme="minorHAnsi" w:hAnsiTheme="minorHAnsi"/>
                <w:sz w:val="22"/>
              </w:rPr>
              <w:t xml:space="preserve">to identify </w:t>
            </w:r>
            <w:r w:rsidR="00E95502" w:rsidRPr="00F0386F">
              <w:rPr>
                <w:rFonts w:asciiTheme="minorHAnsi" w:hAnsiTheme="minorHAnsi"/>
                <w:sz w:val="22"/>
              </w:rPr>
              <w:t>LOE</w:t>
            </w:r>
            <w:r w:rsidR="00937528" w:rsidRPr="00F0386F">
              <w:rPr>
                <w:rFonts w:asciiTheme="minorHAnsi" w:hAnsiTheme="minorHAnsi"/>
                <w:sz w:val="22"/>
              </w:rPr>
              <w:t xml:space="preserve"> EVT</w:t>
            </w:r>
            <w:r w:rsidR="00E95502" w:rsidRPr="00F0386F">
              <w:rPr>
                <w:rFonts w:asciiTheme="minorHAnsi" w:hAnsiTheme="minorHAnsi"/>
                <w:sz w:val="22"/>
              </w:rPr>
              <w:t xml:space="preserve">, SVTs, Schedule Margin, WBS, </w:t>
            </w:r>
            <w:r w:rsidRPr="00F0386F">
              <w:rPr>
                <w:rFonts w:asciiTheme="minorHAnsi" w:hAnsiTheme="minorHAnsi"/>
                <w:sz w:val="22"/>
              </w:rPr>
              <w:t xml:space="preserve">and </w:t>
            </w:r>
            <w:r w:rsidR="00E95502" w:rsidRPr="00F0386F">
              <w:rPr>
                <w:rFonts w:asciiTheme="minorHAnsi" w:hAnsiTheme="minorHAnsi"/>
                <w:sz w:val="22"/>
              </w:rPr>
              <w:t>OBS as applicable</w:t>
            </w:r>
            <w:r w:rsidRPr="00F0386F">
              <w:rPr>
                <w:rFonts w:asciiTheme="minorHAnsi" w:hAnsiTheme="minorHAnsi"/>
                <w:sz w:val="22"/>
              </w:rPr>
              <w:t xml:space="preserve">, and instructions regarding </w:t>
            </w:r>
            <w:r w:rsidR="00E95502" w:rsidRPr="00F0386F">
              <w:rPr>
                <w:rFonts w:asciiTheme="minorHAnsi" w:hAnsiTheme="minorHAnsi"/>
                <w:sz w:val="22"/>
              </w:rPr>
              <w:t xml:space="preserve">how to </w:t>
            </w:r>
            <w:r w:rsidRPr="00F0386F">
              <w:rPr>
                <w:rFonts w:asciiTheme="minorHAnsi" w:hAnsiTheme="minorHAnsi"/>
                <w:sz w:val="22"/>
              </w:rPr>
              <w:t xml:space="preserve">extract data using these codes </w:t>
            </w:r>
            <w:r w:rsidR="00E95502" w:rsidRPr="00F0386F">
              <w:rPr>
                <w:rFonts w:asciiTheme="minorHAnsi" w:hAnsiTheme="minorHAnsi"/>
                <w:sz w:val="22"/>
              </w:rPr>
              <w:t xml:space="preserve">for </w:t>
            </w:r>
            <w:r w:rsidRPr="00F0386F">
              <w:rPr>
                <w:rFonts w:asciiTheme="minorHAnsi" w:hAnsiTheme="minorHAnsi"/>
                <w:sz w:val="22"/>
              </w:rPr>
              <w:t xml:space="preserve">use in determining </w:t>
            </w:r>
            <w:r w:rsidR="00E95502" w:rsidRPr="00F0386F">
              <w:rPr>
                <w:rFonts w:asciiTheme="minorHAnsi" w:hAnsiTheme="minorHAnsi"/>
                <w:sz w:val="22"/>
              </w:rPr>
              <w:t xml:space="preserve">schedule analysis integrity.   </w:t>
            </w:r>
            <w:r w:rsidR="00977AF1" w:rsidRPr="00F0386F">
              <w:rPr>
                <w:rFonts w:asciiTheme="minorHAnsi" w:hAnsiTheme="minorHAnsi"/>
                <w:sz w:val="22"/>
              </w:rPr>
              <w:t>Without this identification the onsite portion of the review</w:t>
            </w:r>
            <w:r w:rsidR="00612964" w:rsidRPr="00F0386F">
              <w:rPr>
                <w:rFonts w:asciiTheme="minorHAnsi" w:hAnsiTheme="minorHAnsi"/>
                <w:sz w:val="22"/>
              </w:rPr>
              <w:t xml:space="preserve"> may be unnecessarily extended</w:t>
            </w:r>
            <w:r w:rsidR="00977AF1" w:rsidRPr="00F0386F">
              <w:rPr>
                <w:rFonts w:asciiTheme="minorHAnsi" w:hAnsiTheme="minorHAnsi"/>
                <w:sz w:val="22"/>
              </w:rPr>
              <w:t xml:space="preserve"> – due to false trips in the analysis.</w:t>
            </w:r>
          </w:p>
          <w:p w14:paraId="5C05D2FE" w14:textId="0DBE8605" w:rsidR="00E95502" w:rsidRDefault="00E95502" w:rsidP="00E95502">
            <w:pPr>
              <w:pStyle w:val="ListParagraph"/>
              <w:numPr>
                <w:ilvl w:val="0"/>
                <w:numId w:val="10"/>
              </w:numPr>
              <w:rPr>
                <w:rFonts w:asciiTheme="minorHAnsi" w:hAnsiTheme="minorHAnsi"/>
                <w:sz w:val="22"/>
              </w:rPr>
            </w:pPr>
            <w:r w:rsidRPr="00A04BA8">
              <w:rPr>
                <w:rFonts w:asciiTheme="minorHAnsi" w:hAnsiTheme="minorHAnsi"/>
                <w:sz w:val="22"/>
              </w:rPr>
              <w:t xml:space="preserve">Please explain the process of importing and integrating the schedule into the cost tool. Explain specifically how each is mapped / linked to each other, which data fields in the </w:t>
            </w:r>
            <w:r w:rsidRPr="00A04BA8">
              <w:rPr>
                <w:rFonts w:asciiTheme="minorHAnsi" w:hAnsiTheme="minorHAnsi"/>
                <w:sz w:val="22"/>
              </w:rPr>
              <w:lastRenderedPageBreak/>
              <w:t>schedule are mapped to which fields in the cost tool, and the definitions in each and whether they are the same.</w:t>
            </w:r>
          </w:p>
          <w:p w14:paraId="667C444C" w14:textId="5D63B6F7" w:rsidR="00E95502" w:rsidRDefault="00E95502" w:rsidP="00E95502">
            <w:pPr>
              <w:pStyle w:val="ListParagraph"/>
              <w:numPr>
                <w:ilvl w:val="0"/>
                <w:numId w:val="10"/>
              </w:numPr>
              <w:rPr>
                <w:rFonts w:asciiTheme="minorHAnsi" w:hAnsiTheme="minorHAnsi"/>
                <w:sz w:val="22"/>
              </w:rPr>
            </w:pPr>
            <w:r>
              <w:rPr>
                <w:rFonts w:asciiTheme="minorHAnsi" w:hAnsiTheme="minorHAnsi"/>
                <w:sz w:val="22"/>
              </w:rPr>
              <w:t>Please explain an</w:t>
            </w:r>
            <w:r w:rsidR="00612964">
              <w:rPr>
                <w:rFonts w:asciiTheme="minorHAnsi" w:hAnsiTheme="minorHAnsi"/>
                <w:sz w:val="22"/>
              </w:rPr>
              <w:t>y</w:t>
            </w:r>
            <w:r>
              <w:rPr>
                <w:rFonts w:asciiTheme="minorHAnsi" w:hAnsiTheme="minorHAnsi"/>
                <w:sz w:val="22"/>
              </w:rPr>
              <w:t xml:space="preserve"> enterprise level codes used</w:t>
            </w:r>
            <w:r w:rsidR="00612964">
              <w:rPr>
                <w:rFonts w:asciiTheme="minorHAnsi" w:hAnsiTheme="minorHAnsi"/>
                <w:sz w:val="22"/>
              </w:rPr>
              <w:t xml:space="preserve"> (</w:t>
            </w:r>
            <w:r w:rsidR="00977AF1">
              <w:rPr>
                <w:rFonts w:asciiTheme="minorHAnsi" w:hAnsiTheme="minorHAnsi"/>
                <w:sz w:val="22"/>
              </w:rPr>
              <w:t>if any</w:t>
            </w:r>
            <w:r w:rsidR="00612964">
              <w:rPr>
                <w:rFonts w:asciiTheme="minorHAnsi" w:hAnsiTheme="minorHAnsi"/>
                <w:sz w:val="22"/>
              </w:rPr>
              <w:t>)</w:t>
            </w:r>
            <w:r w:rsidR="00977AF1">
              <w:rPr>
                <w:rFonts w:asciiTheme="minorHAnsi" w:hAnsiTheme="minorHAnsi"/>
                <w:sz w:val="22"/>
              </w:rPr>
              <w:t xml:space="preserve">, </w:t>
            </w:r>
            <w:r>
              <w:rPr>
                <w:rFonts w:asciiTheme="minorHAnsi" w:hAnsiTheme="minorHAnsi"/>
                <w:sz w:val="22"/>
              </w:rPr>
              <w:t>as these do not automatica</w:t>
            </w:r>
            <w:r w:rsidR="002818CF">
              <w:rPr>
                <w:rFonts w:asciiTheme="minorHAnsi" w:hAnsiTheme="minorHAnsi"/>
                <w:sz w:val="22"/>
              </w:rPr>
              <w:t>lly load from an *.XER import.</w:t>
            </w:r>
          </w:p>
          <w:p w14:paraId="779B93F6" w14:textId="2024F3B5" w:rsidR="00E95502" w:rsidRPr="00FC5602" w:rsidRDefault="00E95502" w:rsidP="00B47928">
            <w:pPr>
              <w:pStyle w:val="ListParagraph"/>
              <w:numPr>
                <w:ilvl w:val="0"/>
                <w:numId w:val="10"/>
              </w:numPr>
            </w:pPr>
            <w:r>
              <w:rPr>
                <w:rFonts w:asciiTheme="minorHAnsi" w:hAnsiTheme="minorHAnsi"/>
                <w:sz w:val="22"/>
              </w:rPr>
              <w:t>Please provide any notes that would facilitate the review team</w:t>
            </w:r>
            <w:r w:rsidR="00612964">
              <w:rPr>
                <w:rFonts w:asciiTheme="minorHAnsi" w:hAnsiTheme="minorHAnsi"/>
                <w:sz w:val="22"/>
              </w:rPr>
              <w:t>’s</w:t>
            </w:r>
            <w:r>
              <w:rPr>
                <w:rFonts w:asciiTheme="minorHAnsi" w:hAnsiTheme="minorHAnsi"/>
                <w:sz w:val="22"/>
              </w:rPr>
              <w:t xml:space="preserve"> understanding </w:t>
            </w:r>
            <w:r w:rsidR="00612964">
              <w:rPr>
                <w:rFonts w:asciiTheme="minorHAnsi" w:hAnsiTheme="minorHAnsi"/>
                <w:sz w:val="22"/>
              </w:rPr>
              <w:t xml:space="preserve">of </w:t>
            </w:r>
            <w:r>
              <w:rPr>
                <w:rFonts w:asciiTheme="minorHAnsi" w:hAnsiTheme="minorHAnsi"/>
                <w:sz w:val="22"/>
              </w:rPr>
              <w:t>the flat file su</w:t>
            </w:r>
            <w:r w:rsidR="002818CF">
              <w:rPr>
                <w:rFonts w:asciiTheme="minorHAnsi" w:hAnsiTheme="minorHAnsi"/>
                <w:sz w:val="22"/>
              </w:rPr>
              <w:t>bmission and the data analysis.</w:t>
            </w:r>
          </w:p>
        </w:tc>
      </w:tr>
    </w:tbl>
    <w:p w14:paraId="539BF3B8" w14:textId="77777777" w:rsidR="00E95502" w:rsidRDefault="00E95502" w:rsidP="00A85E89">
      <w:pPr>
        <w:spacing w:after="0" w:line="240" w:lineRule="auto"/>
        <w:rPr>
          <w:rFonts w:cs="Times New Roman"/>
          <w:snapToGrid w:val="0"/>
        </w:rPr>
      </w:pPr>
    </w:p>
    <w:p w14:paraId="20E1B050" w14:textId="77777777" w:rsidR="00E95502" w:rsidRPr="0003443C" w:rsidRDefault="00E95502" w:rsidP="00E95502">
      <w:pPr>
        <w:spacing w:line="240" w:lineRule="auto"/>
        <w:contextualSpacing/>
        <w:rPr>
          <w:rFonts w:cs="Times New Roman"/>
        </w:rPr>
      </w:pPr>
    </w:p>
    <w:tbl>
      <w:tblPr>
        <w:tblStyle w:val="TableGrid"/>
        <w:tblW w:w="9288" w:type="dxa"/>
        <w:tblLook w:val="04A0" w:firstRow="1" w:lastRow="0" w:firstColumn="1" w:lastColumn="0" w:noHBand="0" w:noVBand="1"/>
      </w:tblPr>
      <w:tblGrid>
        <w:gridCol w:w="1010"/>
        <w:gridCol w:w="8278"/>
      </w:tblGrid>
      <w:tr w:rsidR="00216605" w:rsidRPr="00613E74" w14:paraId="07C95CE6" w14:textId="77777777" w:rsidTr="00216605">
        <w:trPr>
          <w:trHeight w:val="300"/>
        </w:trPr>
        <w:tc>
          <w:tcPr>
            <w:tcW w:w="1010" w:type="dxa"/>
            <w:noWrap/>
            <w:hideMark/>
          </w:tcPr>
          <w:p w14:paraId="0D35B812" w14:textId="77777777" w:rsidR="00216605" w:rsidRPr="00613E74" w:rsidRDefault="00216605" w:rsidP="00515D48">
            <w:pPr>
              <w:rPr>
                <w:sz w:val="24"/>
                <w:szCs w:val="24"/>
              </w:rPr>
            </w:pPr>
            <w:r w:rsidRPr="00613E74">
              <w:rPr>
                <w:sz w:val="24"/>
                <w:szCs w:val="24"/>
              </w:rPr>
              <w:t>ITEM #</w:t>
            </w:r>
          </w:p>
        </w:tc>
        <w:tc>
          <w:tcPr>
            <w:tcW w:w="8278" w:type="dxa"/>
            <w:noWrap/>
            <w:hideMark/>
          </w:tcPr>
          <w:p w14:paraId="60E33732" w14:textId="77777777" w:rsidR="00216605" w:rsidRPr="00613E74" w:rsidRDefault="00216605" w:rsidP="00515D48">
            <w:pPr>
              <w:rPr>
                <w:sz w:val="24"/>
                <w:szCs w:val="24"/>
              </w:rPr>
            </w:pPr>
            <w:r w:rsidRPr="00613E74">
              <w:rPr>
                <w:sz w:val="24"/>
                <w:szCs w:val="24"/>
              </w:rPr>
              <w:t>DOCUMENTATION</w:t>
            </w:r>
          </w:p>
        </w:tc>
      </w:tr>
      <w:tr w:rsidR="002269B5" w:rsidRPr="00613E74" w14:paraId="6F20FD62" w14:textId="77777777" w:rsidTr="00216605">
        <w:trPr>
          <w:trHeight w:val="300"/>
        </w:trPr>
        <w:tc>
          <w:tcPr>
            <w:tcW w:w="1010" w:type="dxa"/>
            <w:noWrap/>
          </w:tcPr>
          <w:p w14:paraId="52FD8DF7" w14:textId="77777777" w:rsidR="002269B5" w:rsidRDefault="00C24FDF" w:rsidP="00515D48">
            <w:pPr>
              <w:rPr>
                <w:sz w:val="24"/>
                <w:szCs w:val="24"/>
              </w:rPr>
            </w:pPr>
            <w:r>
              <w:rPr>
                <w:sz w:val="24"/>
                <w:szCs w:val="24"/>
              </w:rPr>
              <w:t>B</w:t>
            </w:r>
            <w:r w:rsidR="002269B5">
              <w:rPr>
                <w:sz w:val="24"/>
                <w:szCs w:val="24"/>
              </w:rPr>
              <w:t>1</w:t>
            </w:r>
          </w:p>
        </w:tc>
        <w:tc>
          <w:tcPr>
            <w:tcW w:w="8278" w:type="dxa"/>
            <w:noWrap/>
          </w:tcPr>
          <w:p w14:paraId="643C0F3A" w14:textId="1566FEB3" w:rsidR="002269B5" w:rsidRPr="00613E74" w:rsidRDefault="002269B5" w:rsidP="00937528">
            <w:pPr>
              <w:rPr>
                <w:sz w:val="24"/>
                <w:szCs w:val="24"/>
              </w:rPr>
            </w:pPr>
            <w:r>
              <w:rPr>
                <w:sz w:val="24"/>
                <w:szCs w:val="24"/>
              </w:rPr>
              <w:t xml:space="preserve">Accounting Calendar </w:t>
            </w:r>
            <w:r w:rsidRPr="00937528">
              <w:rPr>
                <w:sz w:val="24"/>
                <w:szCs w:val="24"/>
              </w:rPr>
              <w:t xml:space="preserve">from </w:t>
            </w:r>
            <w:r w:rsidR="00937528" w:rsidRPr="00937528">
              <w:rPr>
                <w:sz w:val="24"/>
                <w:szCs w:val="24"/>
              </w:rPr>
              <w:t>January 2018</w:t>
            </w:r>
            <w:r w:rsidRPr="00937528">
              <w:rPr>
                <w:sz w:val="24"/>
                <w:szCs w:val="24"/>
              </w:rPr>
              <w:t xml:space="preserve"> through </w:t>
            </w:r>
            <w:r>
              <w:rPr>
                <w:sz w:val="24"/>
                <w:szCs w:val="24"/>
              </w:rPr>
              <w:t>the life of the project</w:t>
            </w:r>
          </w:p>
        </w:tc>
      </w:tr>
      <w:tr w:rsidR="00216605" w:rsidRPr="00613E74" w14:paraId="6427E79A" w14:textId="77777777" w:rsidTr="00216605">
        <w:trPr>
          <w:trHeight w:val="300"/>
        </w:trPr>
        <w:tc>
          <w:tcPr>
            <w:tcW w:w="1010" w:type="dxa"/>
            <w:noWrap/>
            <w:hideMark/>
          </w:tcPr>
          <w:p w14:paraId="5FA58638" w14:textId="77777777" w:rsidR="00216605" w:rsidRPr="00613E74" w:rsidRDefault="00C24FDF" w:rsidP="00515D48">
            <w:pPr>
              <w:rPr>
                <w:sz w:val="24"/>
                <w:szCs w:val="24"/>
              </w:rPr>
            </w:pPr>
            <w:r>
              <w:rPr>
                <w:sz w:val="24"/>
                <w:szCs w:val="24"/>
              </w:rPr>
              <w:t>B</w:t>
            </w:r>
            <w:r w:rsidR="001A142C">
              <w:rPr>
                <w:sz w:val="24"/>
                <w:szCs w:val="24"/>
              </w:rPr>
              <w:t>2</w:t>
            </w:r>
          </w:p>
        </w:tc>
        <w:tc>
          <w:tcPr>
            <w:tcW w:w="8278" w:type="dxa"/>
            <w:noWrap/>
            <w:hideMark/>
          </w:tcPr>
          <w:p w14:paraId="6C1B08A7" w14:textId="3F590089" w:rsidR="00216605" w:rsidRPr="00613E74" w:rsidRDefault="00216605" w:rsidP="00515D48">
            <w:pPr>
              <w:rPr>
                <w:sz w:val="24"/>
                <w:szCs w:val="24"/>
              </w:rPr>
            </w:pPr>
            <w:r w:rsidRPr="00613E74">
              <w:rPr>
                <w:sz w:val="24"/>
                <w:szCs w:val="24"/>
              </w:rPr>
              <w:t xml:space="preserve">Accounting System Reconciliation with CPR reported ACWP </w:t>
            </w:r>
            <w:r>
              <w:rPr>
                <w:sz w:val="24"/>
                <w:szCs w:val="24"/>
              </w:rPr>
              <w:t xml:space="preserve">at total project level </w:t>
            </w:r>
            <w:r w:rsidRPr="00613E74">
              <w:rPr>
                <w:sz w:val="24"/>
                <w:szCs w:val="24"/>
              </w:rPr>
              <w:t xml:space="preserve">for the </w:t>
            </w:r>
            <w:r w:rsidR="00937528">
              <w:rPr>
                <w:sz w:val="24"/>
                <w:szCs w:val="24"/>
              </w:rPr>
              <w:t xml:space="preserve">three </w:t>
            </w:r>
            <w:r w:rsidRPr="00613E74">
              <w:rPr>
                <w:sz w:val="24"/>
                <w:szCs w:val="24"/>
              </w:rPr>
              <w:t>month</w:t>
            </w:r>
            <w:r w:rsidR="00937528">
              <w:rPr>
                <w:sz w:val="24"/>
                <w:szCs w:val="24"/>
              </w:rPr>
              <w:t>s</w:t>
            </w:r>
            <w:r w:rsidRPr="00613E74">
              <w:rPr>
                <w:sz w:val="24"/>
                <w:szCs w:val="24"/>
              </w:rPr>
              <w:t xml:space="preserve"> of reporting, including estimated actuals</w:t>
            </w:r>
            <w:r w:rsidR="002269B5">
              <w:rPr>
                <w:sz w:val="24"/>
                <w:szCs w:val="24"/>
              </w:rPr>
              <w:t>, if any</w:t>
            </w:r>
          </w:p>
        </w:tc>
      </w:tr>
      <w:tr w:rsidR="001A142C" w:rsidRPr="00613E74" w14:paraId="70028E11" w14:textId="77777777" w:rsidTr="00216605">
        <w:trPr>
          <w:trHeight w:val="300"/>
        </w:trPr>
        <w:tc>
          <w:tcPr>
            <w:tcW w:w="1010" w:type="dxa"/>
            <w:noWrap/>
          </w:tcPr>
          <w:p w14:paraId="69ECDF60" w14:textId="77777777" w:rsidR="001A142C" w:rsidRDefault="00C24FDF" w:rsidP="00515D48">
            <w:pPr>
              <w:rPr>
                <w:sz w:val="24"/>
                <w:szCs w:val="24"/>
              </w:rPr>
            </w:pPr>
            <w:r>
              <w:rPr>
                <w:sz w:val="24"/>
                <w:szCs w:val="24"/>
              </w:rPr>
              <w:t>B</w:t>
            </w:r>
            <w:r w:rsidR="001A142C">
              <w:rPr>
                <w:sz w:val="24"/>
                <w:szCs w:val="24"/>
              </w:rPr>
              <w:t>3</w:t>
            </w:r>
          </w:p>
        </w:tc>
        <w:tc>
          <w:tcPr>
            <w:tcW w:w="8278" w:type="dxa"/>
            <w:noWrap/>
          </w:tcPr>
          <w:p w14:paraId="3F425D50" w14:textId="726E5181" w:rsidR="001A142C" w:rsidRPr="00613E74" w:rsidRDefault="001A142C" w:rsidP="002269B5">
            <w:pPr>
              <w:rPr>
                <w:sz w:val="24"/>
                <w:szCs w:val="24"/>
              </w:rPr>
            </w:pPr>
            <w:r>
              <w:rPr>
                <w:sz w:val="24"/>
                <w:szCs w:val="24"/>
              </w:rPr>
              <w:t xml:space="preserve">Apportioned Effort EVT justification </w:t>
            </w:r>
            <w:r w:rsidR="000A1A59">
              <w:rPr>
                <w:sz w:val="24"/>
                <w:szCs w:val="24"/>
              </w:rPr>
              <w:t xml:space="preserve">with </w:t>
            </w:r>
            <w:r>
              <w:rPr>
                <w:sz w:val="24"/>
                <w:szCs w:val="24"/>
              </w:rPr>
              <w:t>documentation of time phased relations to base activity</w:t>
            </w:r>
            <w:r w:rsidR="00872174">
              <w:rPr>
                <w:sz w:val="24"/>
                <w:szCs w:val="24"/>
              </w:rPr>
              <w:t xml:space="preserve"> (if applicable)</w:t>
            </w:r>
            <w:r>
              <w:rPr>
                <w:sz w:val="24"/>
                <w:szCs w:val="24"/>
              </w:rPr>
              <w:t xml:space="preserve">.   </w:t>
            </w:r>
          </w:p>
        </w:tc>
      </w:tr>
      <w:tr w:rsidR="00216605" w:rsidRPr="00613E74" w14:paraId="219942DB" w14:textId="77777777" w:rsidTr="00216605">
        <w:trPr>
          <w:trHeight w:val="300"/>
        </w:trPr>
        <w:tc>
          <w:tcPr>
            <w:tcW w:w="1010" w:type="dxa"/>
            <w:noWrap/>
            <w:hideMark/>
          </w:tcPr>
          <w:p w14:paraId="2D11115F" w14:textId="77777777" w:rsidR="00216605" w:rsidRPr="00613E74" w:rsidRDefault="00C24FDF" w:rsidP="00515D48">
            <w:pPr>
              <w:rPr>
                <w:sz w:val="24"/>
                <w:szCs w:val="24"/>
              </w:rPr>
            </w:pPr>
            <w:r>
              <w:rPr>
                <w:sz w:val="24"/>
                <w:szCs w:val="24"/>
              </w:rPr>
              <w:t>B4</w:t>
            </w:r>
            <w:r w:rsidR="00216605">
              <w:rPr>
                <w:sz w:val="24"/>
                <w:szCs w:val="24"/>
              </w:rPr>
              <w:t>*</w:t>
            </w:r>
          </w:p>
        </w:tc>
        <w:tc>
          <w:tcPr>
            <w:tcW w:w="8278" w:type="dxa"/>
            <w:noWrap/>
            <w:hideMark/>
          </w:tcPr>
          <w:p w14:paraId="02D43245" w14:textId="6CCD583A" w:rsidR="00216605" w:rsidRPr="00613E74" w:rsidRDefault="00216605" w:rsidP="002269B5">
            <w:pPr>
              <w:rPr>
                <w:sz w:val="24"/>
                <w:szCs w:val="24"/>
              </w:rPr>
            </w:pPr>
            <w:r w:rsidRPr="00613E74">
              <w:rPr>
                <w:sz w:val="24"/>
                <w:szCs w:val="24"/>
              </w:rPr>
              <w:t>Baseline Change Requests</w:t>
            </w:r>
            <w:r>
              <w:rPr>
                <w:sz w:val="24"/>
                <w:szCs w:val="24"/>
              </w:rPr>
              <w:t>/control</w:t>
            </w:r>
            <w:r w:rsidRPr="00613E74">
              <w:rPr>
                <w:sz w:val="24"/>
                <w:szCs w:val="24"/>
              </w:rPr>
              <w:t xml:space="preserve"> for MR an</w:t>
            </w:r>
            <w:r w:rsidR="002269B5">
              <w:rPr>
                <w:sz w:val="24"/>
                <w:szCs w:val="24"/>
              </w:rPr>
              <w:t>d BCP implementations for last 12</w:t>
            </w:r>
            <w:r w:rsidRPr="00613E74">
              <w:rPr>
                <w:sz w:val="24"/>
                <w:szCs w:val="24"/>
              </w:rPr>
              <w:t xml:space="preserve"> months</w:t>
            </w:r>
            <w:r w:rsidR="002269B5">
              <w:rPr>
                <w:sz w:val="24"/>
                <w:szCs w:val="24"/>
              </w:rPr>
              <w:t xml:space="preserve"> This includes contract and project level modifications affecting project CBB</w:t>
            </w:r>
            <w:r w:rsidR="00872174">
              <w:rPr>
                <w:sz w:val="24"/>
                <w:szCs w:val="24"/>
              </w:rPr>
              <w:t xml:space="preserve">.  This should reconcile with B6.   </w:t>
            </w:r>
          </w:p>
        </w:tc>
      </w:tr>
      <w:tr w:rsidR="00CC68A4" w:rsidRPr="00613E74" w14:paraId="7B2B2956" w14:textId="77777777" w:rsidTr="00216605">
        <w:trPr>
          <w:trHeight w:val="300"/>
        </w:trPr>
        <w:tc>
          <w:tcPr>
            <w:tcW w:w="1010" w:type="dxa"/>
            <w:noWrap/>
          </w:tcPr>
          <w:p w14:paraId="0FA69179" w14:textId="77777777" w:rsidR="00CC68A4" w:rsidRDefault="00C24FDF" w:rsidP="00515D48">
            <w:pPr>
              <w:rPr>
                <w:sz w:val="24"/>
                <w:szCs w:val="24"/>
              </w:rPr>
            </w:pPr>
            <w:r>
              <w:rPr>
                <w:sz w:val="24"/>
                <w:szCs w:val="24"/>
              </w:rPr>
              <w:t>B5</w:t>
            </w:r>
          </w:p>
        </w:tc>
        <w:tc>
          <w:tcPr>
            <w:tcW w:w="8278" w:type="dxa"/>
            <w:noWrap/>
          </w:tcPr>
          <w:p w14:paraId="04278522" w14:textId="77777777" w:rsidR="00CC68A4" w:rsidRPr="00613E74" w:rsidRDefault="00CC68A4" w:rsidP="00515D48">
            <w:pPr>
              <w:rPr>
                <w:sz w:val="24"/>
                <w:szCs w:val="24"/>
              </w:rPr>
            </w:pPr>
            <w:r>
              <w:rPr>
                <w:sz w:val="24"/>
                <w:szCs w:val="24"/>
              </w:rPr>
              <w:t>Comprehensive EAC – Date of last update</w:t>
            </w:r>
          </w:p>
        </w:tc>
      </w:tr>
      <w:tr w:rsidR="00216605" w:rsidRPr="00613E74" w14:paraId="46119D79" w14:textId="77777777" w:rsidTr="00216605">
        <w:trPr>
          <w:trHeight w:val="300"/>
        </w:trPr>
        <w:tc>
          <w:tcPr>
            <w:tcW w:w="1010" w:type="dxa"/>
            <w:noWrap/>
            <w:hideMark/>
          </w:tcPr>
          <w:p w14:paraId="41DDCD17" w14:textId="77777777" w:rsidR="00216605" w:rsidRPr="00613E74" w:rsidRDefault="00C24FDF" w:rsidP="00515D48">
            <w:pPr>
              <w:rPr>
                <w:sz w:val="24"/>
                <w:szCs w:val="24"/>
              </w:rPr>
            </w:pPr>
            <w:r>
              <w:rPr>
                <w:sz w:val="24"/>
                <w:szCs w:val="24"/>
              </w:rPr>
              <w:t>B6</w:t>
            </w:r>
            <w:r w:rsidR="00216605">
              <w:rPr>
                <w:sz w:val="24"/>
                <w:szCs w:val="24"/>
              </w:rPr>
              <w:t>*</w:t>
            </w:r>
          </w:p>
        </w:tc>
        <w:tc>
          <w:tcPr>
            <w:tcW w:w="8278" w:type="dxa"/>
            <w:noWrap/>
            <w:hideMark/>
          </w:tcPr>
          <w:p w14:paraId="7511C724" w14:textId="77777777" w:rsidR="00216605" w:rsidRPr="00613E74" w:rsidRDefault="00216605" w:rsidP="00515D48">
            <w:pPr>
              <w:rPr>
                <w:sz w:val="24"/>
                <w:szCs w:val="24"/>
              </w:rPr>
            </w:pPr>
            <w:r w:rsidRPr="00613E74">
              <w:rPr>
                <w:sz w:val="24"/>
                <w:szCs w:val="24"/>
              </w:rPr>
              <w:t>Contract Budget Baseline Log from beginning of the project through the current month</w:t>
            </w:r>
            <w:r>
              <w:rPr>
                <w:sz w:val="24"/>
                <w:szCs w:val="24"/>
              </w:rPr>
              <w:t>*</w:t>
            </w:r>
          </w:p>
        </w:tc>
      </w:tr>
      <w:tr w:rsidR="00216605" w:rsidRPr="00613E74" w14:paraId="75C34A1C" w14:textId="77777777" w:rsidTr="00216605">
        <w:trPr>
          <w:trHeight w:val="300"/>
        </w:trPr>
        <w:tc>
          <w:tcPr>
            <w:tcW w:w="1010" w:type="dxa"/>
            <w:noWrap/>
            <w:hideMark/>
          </w:tcPr>
          <w:p w14:paraId="2CD30C4A" w14:textId="77777777" w:rsidR="00216605" w:rsidRPr="00613E74" w:rsidRDefault="00EB0A5C" w:rsidP="00515D48">
            <w:pPr>
              <w:rPr>
                <w:sz w:val="24"/>
                <w:szCs w:val="24"/>
              </w:rPr>
            </w:pPr>
            <w:r>
              <w:rPr>
                <w:sz w:val="24"/>
                <w:szCs w:val="24"/>
              </w:rPr>
              <w:t>B7</w:t>
            </w:r>
          </w:p>
        </w:tc>
        <w:tc>
          <w:tcPr>
            <w:tcW w:w="8278" w:type="dxa"/>
            <w:noWrap/>
            <w:hideMark/>
          </w:tcPr>
          <w:p w14:paraId="378B4AD9" w14:textId="77777777" w:rsidR="00216605" w:rsidRPr="00613E74" w:rsidRDefault="00216605" w:rsidP="00515D48">
            <w:pPr>
              <w:rPr>
                <w:sz w:val="24"/>
                <w:szCs w:val="24"/>
              </w:rPr>
            </w:pPr>
            <w:r w:rsidRPr="00613E74">
              <w:rPr>
                <w:sz w:val="24"/>
                <w:szCs w:val="24"/>
              </w:rPr>
              <w:t>Contract Line Items identified in the contract, if any (non-M&amp;O)</w:t>
            </w:r>
          </w:p>
        </w:tc>
      </w:tr>
      <w:tr w:rsidR="00216605" w:rsidRPr="00613E74" w14:paraId="2AD75882" w14:textId="77777777" w:rsidTr="00216605">
        <w:trPr>
          <w:trHeight w:val="300"/>
        </w:trPr>
        <w:tc>
          <w:tcPr>
            <w:tcW w:w="1010" w:type="dxa"/>
            <w:noWrap/>
            <w:hideMark/>
          </w:tcPr>
          <w:p w14:paraId="5FFF07DC" w14:textId="77777777" w:rsidR="00216605" w:rsidRPr="00613E74" w:rsidRDefault="00EB0A5C" w:rsidP="00FB4E0B">
            <w:pPr>
              <w:rPr>
                <w:sz w:val="24"/>
                <w:szCs w:val="24"/>
              </w:rPr>
            </w:pPr>
            <w:r>
              <w:rPr>
                <w:sz w:val="24"/>
                <w:szCs w:val="24"/>
              </w:rPr>
              <w:t>B</w:t>
            </w:r>
            <w:r w:rsidR="002269B5">
              <w:rPr>
                <w:sz w:val="24"/>
                <w:szCs w:val="24"/>
              </w:rPr>
              <w:t>8</w:t>
            </w:r>
          </w:p>
        </w:tc>
        <w:tc>
          <w:tcPr>
            <w:tcW w:w="8278" w:type="dxa"/>
            <w:noWrap/>
            <w:hideMark/>
          </w:tcPr>
          <w:p w14:paraId="55DD6E25" w14:textId="77777777" w:rsidR="00216605" w:rsidRPr="00613E74" w:rsidRDefault="00216605" w:rsidP="00515D48">
            <w:pPr>
              <w:rPr>
                <w:sz w:val="24"/>
                <w:szCs w:val="24"/>
              </w:rPr>
            </w:pPr>
            <w:r w:rsidRPr="00613E74">
              <w:rPr>
                <w:sz w:val="24"/>
                <w:szCs w:val="24"/>
              </w:rPr>
              <w:t>Contractor Internal Surveillance Reports for the past year (past 2 years if done annually only)</w:t>
            </w:r>
          </w:p>
        </w:tc>
      </w:tr>
      <w:tr w:rsidR="00216605" w:rsidRPr="00613E74" w14:paraId="0E02AC82" w14:textId="77777777" w:rsidTr="00216605">
        <w:trPr>
          <w:trHeight w:val="300"/>
        </w:trPr>
        <w:tc>
          <w:tcPr>
            <w:tcW w:w="1010" w:type="dxa"/>
            <w:noWrap/>
            <w:hideMark/>
          </w:tcPr>
          <w:p w14:paraId="226B4F9E" w14:textId="77777777" w:rsidR="00216605" w:rsidRPr="00613E74" w:rsidRDefault="00EB0A5C" w:rsidP="00CE6979">
            <w:pPr>
              <w:rPr>
                <w:sz w:val="24"/>
                <w:szCs w:val="24"/>
              </w:rPr>
            </w:pPr>
            <w:r>
              <w:rPr>
                <w:sz w:val="24"/>
                <w:szCs w:val="24"/>
              </w:rPr>
              <w:t>B9</w:t>
            </w:r>
          </w:p>
        </w:tc>
        <w:tc>
          <w:tcPr>
            <w:tcW w:w="8278" w:type="dxa"/>
            <w:noWrap/>
            <w:hideMark/>
          </w:tcPr>
          <w:p w14:paraId="09DA1274" w14:textId="77777777" w:rsidR="00216605" w:rsidRPr="00613E74" w:rsidRDefault="00216605" w:rsidP="00515D48">
            <w:pPr>
              <w:rPr>
                <w:sz w:val="24"/>
                <w:szCs w:val="24"/>
              </w:rPr>
            </w:pPr>
            <w:r w:rsidRPr="00613E74">
              <w:rPr>
                <w:sz w:val="24"/>
                <w:szCs w:val="24"/>
              </w:rPr>
              <w:t>Corrective Action Logs for 3 months</w:t>
            </w:r>
          </w:p>
        </w:tc>
      </w:tr>
      <w:tr w:rsidR="00216605" w:rsidRPr="00613E74" w14:paraId="576DAC90" w14:textId="77777777" w:rsidTr="00216605">
        <w:trPr>
          <w:trHeight w:val="300"/>
        </w:trPr>
        <w:tc>
          <w:tcPr>
            <w:tcW w:w="1010" w:type="dxa"/>
            <w:noWrap/>
            <w:hideMark/>
          </w:tcPr>
          <w:p w14:paraId="17A0ABD4" w14:textId="77777777" w:rsidR="00216605" w:rsidRPr="00613E74" w:rsidRDefault="00EB0A5C" w:rsidP="00CE6979">
            <w:pPr>
              <w:rPr>
                <w:sz w:val="24"/>
                <w:szCs w:val="24"/>
              </w:rPr>
            </w:pPr>
            <w:r>
              <w:rPr>
                <w:sz w:val="24"/>
                <w:szCs w:val="24"/>
              </w:rPr>
              <w:t>B</w:t>
            </w:r>
            <w:r w:rsidR="00216605" w:rsidRPr="00613E74">
              <w:rPr>
                <w:sz w:val="24"/>
                <w:szCs w:val="24"/>
              </w:rPr>
              <w:t>1</w:t>
            </w:r>
            <w:r w:rsidR="002D7C03">
              <w:rPr>
                <w:sz w:val="24"/>
                <w:szCs w:val="24"/>
              </w:rPr>
              <w:t>0</w:t>
            </w:r>
          </w:p>
        </w:tc>
        <w:tc>
          <w:tcPr>
            <w:tcW w:w="8278" w:type="dxa"/>
            <w:noWrap/>
            <w:hideMark/>
          </w:tcPr>
          <w:p w14:paraId="09ECAB20" w14:textId="45F768EA" w:rsidR="00216605" w:rsidRPr="00613E74" w:rsidRDefault="00216605">
            <w:pPr>
              <w:rPr>
                <w:sz w:val="24"/>
                <w:szCs w:val="24"/>
              </w:rPr>
            </w:pPr>
            <w:r w:rsidRPr="00613E74">
              <w:rPr>
                <w:sz w:val="24"/>
                <w:szCs w:val="24"/>
              </w:rPr>
              <w:t>CPRs at the Control Account Level for 3 months</w:t>
            </w:r>
            <w:r>
              <w:rPr>
                <w:rFonts w:cs="Arial"/>
                <w:i/>
                <w:sz w:val="24"/>
                <w:szCs w:val="24"/>
              </w:rPr>
              <w:t xml:space="preserve"> in Excel or .csv  </w:t>
            </w:r>
            <w:r w:rsidRPr="00613E74">
              <w:rPr>
                <w:rFonts w:cs="Arial"/>
                <w:i/>
                <w:sz w:val="24"/>
                <w:szCs w:val="24"/>
              </w:rPr>
              <w:t xml:space="preserve">(Formats 1-5 </w:t>
            </w:r>
            <w:r>
              <w:rPr>
                <w:rFonts w:cs="Arial"/>
                <w:i/>
                <w:sz w:val="24"/>
                <w:szCs w:val="24"/>
              </w:rPr>
              <w:t>–</w:t>
            </w:r>
            <w:r w:rsidRPr="00613E74">
              <w:rPr>
                <w:rFonts w:cs="Arial"/>
                <w:i/>
                <w:sz w:val="24"/>
                <w:szCs w:val="24"/>
              </w:rPr>
              <w:t xml:space="preserve"> </w:t>
            </w:r>
            <w:r w:rsidR="0038078D">
              <w:rPr>
                <w:rFonts w:cs="Arial"/>
                <w:i/>
                <w:sz w:val="24"/>
                <w:szCs w:val="24"/>
              </w:rPr>
              <w:t>note if any formats not required by contract</w:t>
            </w:r>
            <w:r w:rsidRPr="00613E74">
              <w:rPr>
                <w:rFonts w:cs="Arial"/>
                <w:i/>
                <w:sz w:val="24"/>
                <w:szCs w:val="24"/>
              </w:rPr>
              <w:t>)</w:t>
            </w:r>
          </w:p>
        </w:tc>
      </w:tr>
      <w:tr w:rsidR="00216605" w:rsidRPr="00613E74" w14:paraId="32CC193E" w14:textId="77777777" w:rsidTr="00216605">
        <w:trPr>
          <w:trHeight w:val="300"/>
        </w:trPr>
        <w:tc>
          <w:tcPr>
            <w:tcW w:w="1010" w:type="dxa"/>
            <w:noWrap/>
            <w:hideMark/>
          </w:tcPr>
          <w:p w14:paraId="2581E429" w14:textId="77777777" w:rsidR="00216605" w:rsidRPr="00613E74" w:rsidRDefault="00EB0A5C" w:rsidP="00CE6979">
            <w:pPr>
              <w:rPr>
                <w:sz w:val="24"/>
                <w:szCs w:val="24"/>
              </w:rPr>
            </w:pPr>
            <w:r>
              <w:rPr>
                <w:sz w:val="24"/>
                <w:szCs w:val="24"/>
              </w:rPr>
              <w:t>B</w:t>
            </w:r>
            <w:r w:rsidR="00216605" w:rsidRPr="00613E74">
              <w:rPr>
                <w:sz w:val="24"/>
                <w:szCs w:val="24"/>
              </w:rPr>
              <w:t>1</w:t>
            </w:r>
            <w:r w:rsidR="002D7C03">
              <w:rPr>
                <w:sz w:val="24"/>
                <w:szCs w:val="24"/>
              </w:rPr>
              <w:t>1</w:t>
            </w:r>
          </w:p>
        </w:tc>
        <w:tc>
          <w:tcPr>
            <w:tcW w:w="8278" w:type="dxa"/>
            <w:noWrap/>
            <w:hideMark/>
          </w:tcPr>
          <w:p w14:paraId="031AB631" w14:textId="77777777" w:rsidR="00216605" w:rsidRPr="00613E74" w:rsidRDefault="00216605" w:rsidP="00515D48">
            <w:pPr>
              <w:rPr>
                <w:sz w:val="24"/>
                <w:szCs w:val="24"/>
              </w:rPr>
            </w:pPr>
            <w:r w:rsidRPr="00613E74">
              <w:rPr>
                <w:sz w:val="24"/>
                <w:szCs w:val="24"/>
              </w:rPr>
              <w:t>Estimated actuals if any</w:t>
            </w:r>
            <w:r w:rsidR="008C109C">
              <w:rPr>
                <w:sz w:val="24"/>
                <w:szCs w:val="24"/>
              </w:rPr>
              <w:t xml:space="preserve"> for last 3 months</w:t>
            </w:r>
          </w:p>
        </w:tc>
      </w:tr>
      <w:tr w:rsidR="00216605" w:rsidRPr="00613E74" w14:paraId="65FA8634" w14:textId="77777777" w:rsidTr="00216605">
        <w:trPr>
          <w:trHeight w:val="300"/>
        </w:trPr>
        <w:tc>
          <w:tcPr>
            <w:tcW w:w="1010" w:type="dxa"/>
            <w:noWrap/>
            <w:hideMark/>
          </w:tcPr>
          <w:p w14:paraId="5AF13624" w14:textId="77777777" w:rsidR="00216605" w:rsidRDefault="00EB0A5C" w:rsidP="00CE6979">
            <w:pPr>
              <w:rPr>
                <w:sz w:val="24"/>
                <w:szCs w:val="24"/>
              </w:rPr>
            </w:pPr>
            <w:r>
              <w:rPr>
                <w:sz w:val="24"/>
                <w:szCs w:val="24"/>
              </w:rPr>
              <w:t>B</w:t>
            </w:r>
            <w:r w:rsidR="00216605" w:rsidRPr="00613E74">
              <w:rPr>
                <w:sz w:val="24"/>
                <w:szCs w:val="24"/>
              </w:rPr>
              <w:t>1</w:t>
            </w:r>
            <w:r w:rsidR="002D7C03">
              <w:rPr>
                <w:sz w:val="24"/>
                <w:szCs w:val="24"/>
              </w:rPr>
              <w:t>2</w:t>
            </w:r>
          </w:p>
          <w:p w14:paraId="72B6F305" w14:textId="77777777" w:rsidR="00EB0A5C" w:rsidRPr="00613E74" w:rsidRDefault="00EB0A5C" w:rsidP="00CE6979">
            <w:pPr>
              <w:rPr>
                <w:sz w:val="24"/>
                <w:szCs w:val="24"/>
              </w:rPr>
            </w:pPr>
          </w:p>
        </w:tc>
        <w:tc>
          <w:tcPr>
            <w:tcW w:w="8278" w:type="dxa"/>
            <w:noWrap/>
            <w:hideMark/>
          </w:tcPr>
          <w:p w14:paraId="6F95EEE4" w14:textId="77777777" w:rsidR="00216605" w:rsidRPr="0038078D" w:rsidRDefault="00216605" w:rsidP="008C109C">
            <w:pPr>
              <w:rPr>
                <w:sz w:val="24"/>
                <w:szCs w:val="24"/>
              </w:rPr>
            </w:pPr>
            <w:r w:rsidRPr="0038078D">
              <w:rPr>
                <w:sz w:val="24"/>
                <w:szCs w:val="24"/>
              </w:rPr>
              <w:t>EVM System Description (Latest Version), Policies and Procedures that demonstrate EIA</w:t>
            </w:r>
            <w:r w:rsidR="008C109C" w:rsidRPr="0038078D">
              <w:rPr>
                <w:sz w:val="24"/>
                <w:szCs w:val="24"/>
              </w:rPr>
              <w:t>-748</w:t>
            </w:r>
            <w:r w:rsidRPr="0038078D">
              <w:rPr>
                <w:sz w:val="24"/>
                <w:szCs w:val="24"/>
              </w:rPr>
              <w:t xml:space="preserve"> consistency, including the mapping of the processes to the 32 EVMS guidelines.  </w:t>
            </w:r>
          </w:p>
        </w:tc>
      </w:tr>
      <w:tr w:rsidR="009A120A" w:rsidRPr="00613E74" w14:paraId="0D06E20F" w14:textId="77777777" w:rsidTr="00216605">
        <w:trPr>
          <w:trHeight w:val="300"/>
        </w:trPr>
        <w:tc>
          <w:tcPr>
            <w:tcW w:w="1010" w:type="dxa"/>
            <w:noWrap/>
          </w:tcPr>
          <w:p w14:paraId="56FB6FF3" w14:textId="77777777" w:rsidR="009A120A" w:rsidRDefault="00EB0A5C" w:rsidP="00AB620F">
            <w:pPr>
              <w:rPr>
                <w:sz w:val="24"/>
                <w:szCs w:val="24"/>
              </w:rPr>
            </w:pPr>
            <w:r>
              <w:rPr>
                <w:sz w:val="24"/>
                <w:szCs w:val="24"/>
              </w:rPr>
              <w:t>B1</w:t>
            </w:r>
            <w:r w:rsidR="002D7C03">
              <w:rPr>
                <w:sz w:val="24"/>
                <w:szCs w:val="24"/>
              </w:rPr>
              <w:t>3</w:t>
            </w:r>
          </w:p>
        </w:tc>
        <w:tc>
          <w:tcPr>
            <w:tcW w:w="8278" w:type="dxa"/>
            <w:noWrap/>
          </w:tcPr>
          <w:p w14:paraId="0702AF2C" w14:textId="77777777" w:rsidR="009A120A" w:rsidRPr="00B47928" w:rsidRDefault="009348A3" w:rsidP="00515D48">
            <w:pPr>
              <w:rPr>
                <w:rFonts w:cs="Arial"/>
                <w:sz w:val="24"/>
                <w:szCs w:val="24"/>
              </w:rPr>
            </w:pPr>
            <w:r w:rsidRPr="00B47928">
              <w:rPr>
                <w:rFonts w:cs="Arial"/>
                <w:sz w:val="24"/>
                <w:szCs w:val="24"/>
              </w:rPr>
              <w:t>HDV material identification (total) and related Purchase Orders for last 6 months</w:t>
            </w:r>
          </w:p>
        </w:tc>
      </w:tr>
      <w:tr w:rsidR="009348A3" w:rsidRPr="00613E74" w14:paraId="76ACCDA2" w14:textId="77777777" w:rsidTr="00216605">
        <w:trPr>
          <w:trHeight w:val="300"/>
        </w:trPr>
        <w:tc>
          <w:tcPr>
            <w:tcW w:w="1010" w:type="dxa"/>
            <w:noWrap/>
          </w:tcPr>
          <w:p w14:paraId="5C1B2054" w14:textId="77777777" w:rsidR="009348A3" w:rsidRDefault="00EB0A5C" w:rsidP="00AB620F">
            <w:pPr>
              <w:rPr>
                <w:sz w:val="24"/>
                <w:szCs w:val="24"/>
              </w:rPr>
            </w:pPr>
            <w:r>
              <w:rPr>
                <w:sz w:val="24"/>
                <w:szCs w:val="24"/>
              </w:rPr>
              <w:t>B1</w:t>
            </w:r>
            <w:r w:rsidR="002D7C03">
              <w:rPr>
                <w:sz w:val="24"/>
                <w:szCs w:val="24"/>
              </w:rPr>
              <w:t>4</w:t>
            </w:r>
          </w:p>
        </w:tc>
        <w:tc>
          <w:tcPr>
            <w:tcW w:w="8278" w:type="dxa"/>
            <w:noWrap/>
          </w:tcPr>
          <w:p w14:paraId="17B43047" w14:textId="77777777" w:rsidR="009348A3" w:rsidRPr="00B47928" w:rsidRDefault="009348A3" w:rsidP="00515D48">
            <w:pPr>
              <w:rPr>
                <w:rFonts w:cs="Arial"/>
                <w:sz w:val="24"/>
                <w:szCs w:val="24"/>
              </w:rPr>
            </w:pPr>
            <w:r w:rsidRPr="00B47928">
              <w:rPr>
                <w:rFonts w:cs="Arial"/>
                <w:sz w:val="24"/>
                <w:szCs w:val="24"/>
              </w:rPr>
              <w:t>LOE EVT scope if not contained in the WBS Dictionary for open LOE in the review period.</w:t>
            </w:r>
          </w:p>
        </w:tc>
      </w:tr>
      <w:tr w:rsidR="00216605" w:rsidRPr="00613E74" w14:paraId="3573890E" w14:textId="77777777" w:rsidTr="00216605">
        <w:trPr>
          <w:trHeight w:val="300"/>
        </w:trPr>
        <w:tc>
          <w:tcPr>
            <w:tcW w:w="1010" w:type="dxa"/>
            <w:noWrap/>
          </w:tcPr>
          <w:p w14:paraId="5E59C8BE" w14:textId="77777777" w:rsidR="00216605" w:rsidRPr="00613E74" w:rsidRDefault="00EB0A5C" w:rsidP="00AB620F">
            <w:pPr>
              <w:rPr>
                <w:sz w:val="24"/>
                <w:szCs w:val="24"/>
              </w:rPr>
            </w:pPr>
            <w:r>
              <w:rPr>
                <w:sz w:val="24"/>
                <w:szCs w:val="24"/>
              </w:rPr>
              <w:t>B</w:t>
            </w:r>
            <w:r w:rsidR="00216605">
              <w:rPr>
                <w:sz w:val="24"/>
                <w:szCs w:val="24"/>
              </w:rPr>
              <w:t>1</w:t>
            </w:r>
            <w:r w:rsidR="002D7C03">
              <w:rPr>
                <w:sz w:val="24"/>
                <w:szCs w:val="24"/>
              </w:rPr>
              <w:t>5</w:t>
            </w:r>
          </w:p>
        </w:tc>
        <w:tc>
          <w:tcPr>
            <w:tcW w:w="8278" w:type="dxa"/>
            <w:noWrap/>
          </w:tcPr>
          <w:p w14:paraId="35771BD5" w14:textId="0D39C238" w:rsidR="00216605" w:rsidRPr="0038078D" w:rsidRDefault="00216605" w:rsidP="00872174">
            <w:pPr>
              <w:rPr>
                <w:sz w:val="24"/>
                <w:szCs w:val="24"/>
              </w:rPr>
            </w:pPr>
            <w:r w:rsidRPr="00B47928">
              <w:rPr>
                <w:rFonts w:cs="Arial"/>
                <w:sz w:val="24"/>
                <w:szCs w:val="24"/>
              </w:rPr>
              <w:t>Organization Chart</w:t>
            </w:r>
            <w:r w:rsidR="002C170C" w:rsidRPr="00B47928">
              <w:rPr>
                <w:rFonts w:cs="Arial"/>
                <w:sz w:val="24"/>
                <w:szCs w:val="24"/>
              </w:rPr>
              <w:t>s</w:t>
            </w:r>
            <w:r w:rsidRPr="00B47928">
              <w:rPr>
                <w:rFonts w:cs="Arial"/>
                <w:sz w:val="24"/>
                <w:szCs w:val="24"/>
              </w:rPr>
              <w:t xml:space="preserve"> (include location of subcontractors)</w:t>
            </w:r>
            <w:r w:rsidR="002C170C" w:rsidRPr="00B47928">
              <w:rPr>
                <w:rFonts w:cs="Arial"/>
                <w:sz w:val="24"/>
                <w:szCs w:val="24"/>
              </w:rPr>
              <w:t xml:space="preserve"> Include total project and functions with identification at least to one level below the CAM. </w:t>
            </w:r>
          </w:p>
        </w:tc>
      </w:tr>
      <w:tr w:rsidR="00216605" w:rsidRPr="00613E74" w14:paraId="0BF8327C" w14:textId="77777777" w:rsidTr="00216605">
        <w:trPr>
          <w:trHeight w:val="300"/>
        </w:trPr>
        <w:tc>
          <w:tcPr>
            <w:tcW w:w="1010" w:type="dxa"/>
            <w:noWrap/>
            <w:hideMark/>
          </w:tcPr>
          <w:p w14:paraId="2C5DAD49" w14:textId="77777777" w:rsidR="00216605" w:rsidRPr="00613E74" w:rsidRDefault="00EB0A5C" w:rsidP="00515D48">
            <w:pPr>
              <w:rPr>
                <w:sz w:val="24"/>
                <w:szCs w:val="24"/>
              </w:rPr>
            </w:pPr>
            <w:r>
              <w:rPr>
                <w:sz w:val="24"/>
                <w:szCs w:val="24"/>
              </w:rPr>
              <w:t>B</w:t>
            </w:r>
            <w:r w:rsidR="002269B5">
              <w:rPr>
                <w:sz w:val="24"/>
                <w:szCs w:val="24"/>
              </w:rPr>
              <w:t>1</w:t>
            </w:r>
            <w:r w:rsidR="002D7C03">
              <w:rPr>
                <w:sz w:val="24"/>
                <w:szCs w:val="24"/>
              </w:rPr>
              <w:t>6</w:t>
            </w:r>
          </w:p>
        </w:tc>
        <w:tc>
          <w:tcPr>
            <w:tcW w:w="8278" w:type="dxa"/>
            <w:noWrap/>
            <w:hideMark/>
          </w:tcPr>
          <w:p w14:paraId="20CDA323" w14:textId="3F80AE20" w:rsidR="00216605" w:rsidRPr="00613E74" w:rsidRDefault="00216605">
            <w:pPr>
              <w:rPr>
                <w:sz w:val="24"/>
                <w:szCs w:val="24"/>
              </w:rPr>
            </w:pPr>
            <w:r w:rsidRPr="00613E74">
              <w:rPr>
                <w:sz w:val="24"/>
                <w:szCs w:val="24"/>
              </w:rPr>
              <w:t>Project Execution Plan (PEPs), and Project Datasheet for each project being reviewed (</w:t>
            </w:r>
            <w:r w:rsidR="0038078D">
              <w:rPr>
                <w:sz w:val="24"/>
                <w:szCs w:val="24"/>
              </w:rPr>
              <w:t>note if</w:t>
            </w:r>
            <w:r w:rsidR="0038078D" w:rsidRPr="00613E74">
              <w:rPr>
                <w:sz w:val="24"/>
                <w:szCs w:val="24"/>
              </w:rPr>
              <w:t xml:space="preserve"> </w:t>
            </w:r>
            <w:r w:rsidRPr="00613E74">
              <w:rPr>
                <w:sz w:val="24"/>
                <w:szCs w:val="24"/>
              </w:rPr>
              <w:t>already in PARS II)</w:t>
            </w:r>
          </w:p>
        </w:tc>
      </w:tr>
      <w:tr w:rsidR="00216605" w:rsidRPr="00613E74" w14:paraId="4A8E2AB3" w14:textId="77777777" w:rsidTr="00216605">
        <w:trPr>
          <w:trHeight w:val="300"/>
        </w:trPr>
        <w:tc>
          <w:tcPr>
            <w:tcW w:w="1010" w:type="dxa"/>
            <w:noWrap/>
            <w:hideMark/>
          </w:tcPr>
          <w:p w14:paraId="4BB57E70" w14:textId="77777777" w:rsidR="00216605" w:rsidRPr="00613E74" w:rsidRDefault="00EB0A5C" w:rsidP="00515D48">
            <w:pPr>
              <w:rPr>
                <w:sz w:val="24"/>
                <w:szCs w:val="24"/>
              </w:rPr>
            </w:pPr>
            <w:r>
              <w:rPr>
                <w:sz w:val="24"/>
                <w:szCs w:val="24"/>
              </w:rPr>
              <w:t>B</w:t>
            </w:r>
            <w:r w:rsidR="002269B5">
              <w:rPr>
                <w:sz w:val="24"/>
                <w:szCs w:val="24"/>
              </w:rPr>
              <w:t>1</w:t>
            </w:r>
            <w:r w:rsidR="002D7C03">
              <w:rPr>
                <w:sz w:val="24"/>
                <w:szCs w:val="24"/>
              </w:rPr>
              <w:t>7</w:t>
            </w:r>
          </w:p>
        </w:tc>
        <w:tc>
          <w:tcPr>
            <w:tcW w:w="8278" w:type="dxa"/>
            <w:noWrap/>
            <w:hideMark/>
          </w:tcPr>
          <w:p w14:paraId="0CC05BCB" w14:textId="77777777" w:rsidR="00216605" w:rsidRPr="00613E74" w:rsidRDefault="00216605" w:rsidP="00515D48">
            <w:pPr>
              <w:rPr>
                <w:sz w:val="24"/>
                <w:szCs w:val="24"/>
              </w:rPr>
            </w:pPr>
            <w:r w:rsidRPr="00613E74">
              <w:rPr>
                <w:sz w:val="24"/>
                <w:szCs w:val="24"/>
              </w:rPr>
              <w:t xml:space="preserve">Quantifiable </w:t>
            </w:r>
            <w:r w:rsidR="00830CB0">
              <w:rPr>
                <w:sz w:val="24"/>
                <w:szCs w:val="24"/>
              </w:rPr>
              <w:t xml:space="preserve">Backup Data (QBD) </w:t>
            </w:r>
            <w:r w:rsidRPr="00613E74">
              <w:rPr>
                <w:sz w:val="24"/>
                <w:szCs w:val="24"/>
              </w:rPr>
              <w:t xml:space="preserve">basis of measurement to support percent completion </w:t>
            </w:r>
            <w:r>
              <w:rPr>
                <w:sz w:val="24"/>
                <w:szCs w:val="24"/>
              </w:rPr>
              <w:t xml:space="preserve">earned value technique </w:t>
            </w:r>
            <w:r w:rsidR="009348A3">
              <w:rPr>
                <w:sz w:val="24"/>
                <w:szCs w:val="24"/>
              </w:rPr>
              <w:t>claimed for past 3</w:t>
            </w:r>
            <w:r w:rsidRPr="00613E74">
              <w:rPr>
                <w:sz w:val="24"/>
                <w:szCs w:val="24"/>
              </w:rPr>
              <w:t xml:space="preserve"> months</w:t>
            </w:r>
            <w:r>
              <w:rPr>
                <w:sz w:val="24"/>
                <w:szCs w:val="24"/>
              </w:rPr>
              <w:t>, where applicable.</w:t>
            </w:r>
          </w:p>
        </w:tc>
      </w:tr>
      <w:tr w:rsidR="00820C0E" w:rsidRPr="00613E74" w14:paraId="0908F130" w14:textId="77777777" w:rsidTr="00216605">
        <w:trPr>
          <w:trHeight w:val="300"/>
        </w:trPr>
        <w:tc>
          <w:tcPr>
            <w:tcW w:w="1010" w:type="dxa"/>
            <w:noWrap/>
          </w:tcPr>
          <w:p w14:paraId="4B08F875" w14:textId="77777777" w:rsidR="00820C0E" w:rsidRDefault="002D7C03" w:rsidP="00515D48">
            <w:pPr>
              <w:rPr>
                <w:sz w:val="24"/>
                <w:szCs w:val="24"/>
              </w:rPr>
            </w:pPr>
            <w:r>
              <w:rPr>
                <w:sz w:val="24"/>
                <w:szCs w:val="24"/>
              </w:rPr>
              <w:t>B18</w:t>
            </w:r>
          </w:p>
        </w:tc>
        <w:tc>
          <w:tcPr>
            <w:tcW w:w="8278" w:type="dxa"/>
            <w:noWrap/>
          </w:tcPr>
          <w:p w14:paraId="32307BC5" w14:textId="77777777" w:rsidR="00820C0E" w:rsidRPr="00613E74" w:rsidRDefault="00820C0E" w:rsidP="00515D48">
            <w:pPr>
              <w:rPr>
                <w:sz w:val="24"/>
                <w:szCs w:val="24"/>
              </w:rPr>
            </w:pPr>
            <w:r>
              <w:rPr>
                <w:sz w:val="24"/>
                <w:szCs w:val="24"/>
              </w:rPr>
              <w:t>Reports for the reporting period at the total and CA levels that provide at least CV, SV, CPI,SPI, TCPI</w:t>
            </w:r>
          </w:p>
        </w:tc>
      </w:tr>
      <w:tr w:rsidR="00216605" w:rsidRPr="00613E74" w14:paraId="4D7CCFB2" w14:textId="77777777" w:rsidTr="00216605">
        <w:trPr>
          <w:trHeight w:val="300"/>
        </w:trPr>
        <w:tc>
          <w:tcPr>
            <w:tcW w:w="1010" w:type="dxa"/>
            <w:noWrap/>
            <w:hideMark/>
          </w:tcPr>
          <w:p w14:paraId="37196FE4" w14:textId="77777777" w:rsidR="00216605" w:rsidRPr="00613E74" w:rsidRDefault="00EB0A5C" w:rsidP="00515D48">
            <w:pPr>
              <w:rPr>
                <w:sz w:val="24"/>
                <w:szCs w:val="24"/>
              </w:rPr>
            </w:pPr>
            <w:r>
              <w:rPr>
                <w:sz w:val="24"/>
                <w:szCs w:val="24"/>
              </w:rPr>
              <w:t>B</w:t>
            </w:r>
            <w:r w:rsidR="002D7C03">
              <w:rPr>
                <w:sz w:val="24"/>
                <w:szCs w:val="24"/>
              </w:rPr>
              <w:t>19</w:t>
            </w:r>
            <w:r w:rsidR="00216605">
              <w:rPr>
                <w:sz w:val="24"/>
                <w:szCs w:val="24"/>
              </w:rPr>
              <w:t>*</w:t>
            </w:r>
          </w:p>
        </w:tc>
        <w:tc>
          <w:tcPr>
            <w:tcW w:w="8278" w:type="dxa"/>
            <w:noWrap/>
            <w:hideMark/>
          </w:tcPr>
          <w:p w14:paraId="65E6532B" w14:textId="77777777" w:rsidR="00216605" w:rsidRPr="00613E74" w:rsidRDefault="00216605" w:rsidP="00515D48">
            <w:pPr>
              <w:rPr>
                <w:rFonts w:cs="Arial"/>
                <w:sz w:val="24"/>
                <w:szCs w:val="24"/>
              </w:rPr>
            </w:pPr>
            <w:r w:rsidRPr="00613E74">
              <w:rPr>
                <w:sz w:val="24"/>
                <w:szCs w:val="24"/>
              </w:rPr>
              <w:t xml:space="preserve">Responsibility Assignment Matrix (RAM) </w:t>
            </w:r>
            <w:r w:rsidRPr="00613E74">
              <w:rPr>
                <w:rFonts w:cs="Arial"/>
                <w:sz w:val="24"/>
                <w:szCs w:val="24"/>
              </w:rPr>
              <w:t>) in Excel or .csv</w:t>
            </w:r>
          </w:p>
          <w:p w14:paraId="5011948D" w14:textId="77777777" w:rsidR="00216605" w:rsidRPr="00613E74" w:rsidRDefault="00216605" w:rsidP="00515D48">
            <w:pPr>
              <w:rPr>
                <w:sz w:val="24"/>
                <w:szCs w:val="24"/>
              </w:rPr>
            </w:pPr>
            <w:r w:rsidRPr="00613E74">
              <w:rPr>
                <w:rFonts w:cs="Arial"/>
                <w:i/>
                <w:sz w:val="24"/>
                <w:szCs w:val="24"/>
              </w:rPr>
              <w:t>(For each control account, please provide the $ value, % complete, and the % of work that is LOE)</w:t>
            </w:r>
            <w:r>
              <w:rPr>
                <w:rFonts w:cs="Arial"/>
                <w:i/>
                <w:sz w:val="24"/>
                <w:szCs w:val="24"/>
              </w:rPr>
              <w:t>*</w:t>
            </w:r>
          </w:p>
        </w:tc>
      </w:tr>
      <w:tr w:rsidR="00216605" w:rsidRPr="00613E74" w14:paraId="653F03ED" w14:textId="77777777" w:rsidTr="00216605">
        <w:trPr>
          <w:trHeight w:val="300"/>
        </w:trPr>
        <w:tc>
          <w:tcPr>
            <w:tcW w:w="1010" w:type="dxa"/>
            <w:noWrap/>
            <w:hideMark/>
          </w:tcPr>
          <w:p w14:paraId="4838BDC6" w14:textId="77777777" w:rsidR="00216605" w:rsidRPr="00613E74" w:rsidRDefault="00EB0A5C" w:rsidP="00515D48">
            <w:pPr>
              <w:rPr>
                <w:sz w:val="24"/>
                <w:szCs w:val="24"/>
              </w:rPr>
            </w:pPr>
            <w:r>
              <w:rPr>
                <w:sz w:val="24"/>
                <w:szCs w:val="24"/>
              </w:rPr>
              <w:t>B</w:t>
            </w:r>
            <w:r w:rsidR="002D7C03">
              <w:rPr>
                <w:sz w:val="24"/>
                <w:szCs w:val="24"/>
              </w:rPr>
              <w:t>20</w:t>
            </w:r>
          </w:p>
        </w:tc>
        <w:tc>
          <w:tcPr>
            <w:tcW w:w="8278" w:type="dxa"/>
            <w:noWrap/>
            <w:hideMark/>
          </w:tcPr>
          <w:p w14:paraId="43D5342A" w14:textId="58B32CDF" w:rsidR="00216605" w:rsidRPr="00613E74" w:rsidRDefault="00216605" w:rsidP="00F8485E">
            <w:pPr>
              <w:rPr>
                <w:sz w:val="24"/>
                <w:szCs w:val="24"/>
              </w:rPr>
            </w:pPr>
            <w:r w:rsidRPr="00613E74">
              <w:rPr>
                <w:sz w:val="24"/>
                <w:szCs w:val="24"/>
              </w:rPr>
              <w:t xml:space="preserve">Subcontractor Listing </w:t>
            </w:r>
            <w:r>
              <w:rPr>
                <w:sz w:val="24"/>
                <w:szCs w:val="24"/>
              </w:rPr>
              <w:t>a</w:t>
            </w:r>
            <w:r w:rsidR="00872174">
              <w:rPr>
                <w:sz w:val="24"/>
                <w:szCs w:val="24"/>
              </w:rPr>
              <w:t>nd where tracked within the WBS</w:t>
            </w:r>
            <w:r>
              <w:rPr>
                <w:sz w:val="24"/>
                <w:szCs w:val="24"/>
              </w:rPr>
              <w:t>, as applicable.</w:t>
            </w:r>
          </w:p>
        </w:tc>
      </w:tr>
      <w:tr w:rsidR="00216605" w:rsidRPr="00613E74" w14:paraId="578D5319" w14:textId="77777777" w:rsidTr="00216605">
        <w:trPr>
          <w:trHeight w:val="300"/>
        </w:trPr>
        <w:tc>
          <w:tcPr>
            <w:tcW w:w="1010" w:type="dxa"/>
            <w:noWrap/>
            <w:hideMark/>
          </w:tcPr>
          <w:p w14:paraId="3D867EAE" w14:textId="77777777" w:rsidR="00216605" w:rsidRPr="00613E74" w:rsidRDefault="00EB0A5C" w:rsidP="00515D48">
            <w:pPr>
              <w:rPr>
                <w:sz w:val="24"/>
                <w:szCs w:val="24"/>
              </w:rPr>
            </w:pPr>
            <w:r>
              <w:rPr>
                <w:sz w:val="24"/>
                <w:szCs w:val="24"/>
              </w:rPr>
              <w:lastRenderedPageBreak/>
              <w:t>B</w:t>
            </w:r>
            <w:r w:rsidR="002D7C03">
              <w:rPr>
                <w:sz w:val="24"/>
                <w:szCs w:val="24"/>
              </w:rPr>
              <w:t>21</w:t>
            </w:r>
            <w:r w:rsidR="00216605">
              <w:rPr>
                <w:sz w:val="24"/>
                <w:szCs w:val="24"/>
              </w:rPr>
              <w:t>*</w:t>
            </w:r>
          </w:p>
        </w:tc>
        <w:tc>
          <w:tcPr>
            <w:tcW w:w="8278" w:type="dxa"/>
            <w:noWrap/>
            <w:hideMark/>
          </w:tcPr>
          <w:p w14:paraId="6BB69C0B" w14:textId="77777777" w:rsidR="00216605" w:rsidRPr="00613E74" w:rsidRDefault="00216605" w:rsidP="00515D48">
            <w:pPr>
              <w:rPr>
                <w:sz w:val="24"/>
                <w:szCs w:val="24"/>
              </w:rPr>
            </w:pPr>
            <w:r w:rsidRPr="00613E74">
              <w:rPr>
                <w:sz w:val="24"/>
                <w:szCs w:val="24"/>
              </w:rPr>
              <w:t>Subcontractor Control Account Plans, if applicable</w:t>
            </w:r>
            <w:r>
              <w:rPr>
                <w:sz w:val="24"/>
                <w:szCs w:val="24"/>
              </w:rPr>
              <w:t>*</w:t>
            </w:r>
          </w:p>
        </w:tc>
      </w:tr>
      <w:tr w:rsidR="00216605" w:rsidRPr="00613E74" w14:paraId="2E0ADAEC" w14:textId="77777777" w:rsidTr="00216605">
        <w:trPr>
          <w:trHeight w:val="300"/>
        </w:trPr>
        <w:tc>
          <w:tcPr>
            <w:tcW w:w="1010" w:type="dxa"/>
            <w:noWrap/>
            <w:hideMark/>
          </w:tcPr>
          <w:p w14:paraId="63B9BEB8" w14:textId="77777777" w:rsidR="00216605" w:rsidRPr="00613E74" w:rsidRDefault="00EB0A5C" w:rsidP="00515D48">
            <w:pPr>
              <w:rPr>
                <w:sz w:val="24"/>
                <w:szCs w:val="24"/>
              </w:rPr>
            </w:pPr>
            <w:r>
              <w:rPr>
                <w:sz w:val="24"/>
                <w:szCs w:val="24"/>
              </w:rPr>
              <w:t>B</w:t>
            </w:r>
            <w:r w:rsidR="002D7C03">
              <w:rPr>
                <w:sz w:val="24"/>
                <w:szCs w:val="24"/>
              </w:rPr>
              <w:t>22</w:t>
            </w:r>
            <w:r w:rsidR="00216605">
              <w:rPr>
                <w:sz w:val="24"/>
                <w:szCs w:val="24"/>
              </w:rPr>
              <w:t>*</w:t>
            </w:r>
          </w:p>
        </w:tc>
        <w:tc>
          <w:tcPr>
            <w:tcW w:w="8278" w:type="dxa"/>
            <w:noWrap/>
            <w:hideMark/>
          </w:tcPr>
          <w:p w14:paraId="67D69479" w14:textId="77777777" w:rsidR="00216605" w:rsidRPr="00613E74" w:rsidRDefault="00216605" w:rsidP="00515D48">
            <w:pPr>
              <w:rPr>
                <w:sz w:val="24"/>
                <w:szCs w:val="24"/>
              </w:rPr>
            </w:pPr>
            <w:r w:rsidRPr="00613E74">
              <w:rPr>
                <w:sz w:val="24"/>
                <w:szCs w:val="24"/>
              </w:rPr>
              <w:t>Subcontractor EAC Procedures and Supporting Documentation, if applicable</w:t>
            </w:r>
            <w:r>
              <w:rPr>
                <w:sz w:val="24"/>
                <w:szCs w:val="24"/>
              </w:rPr>
              <w:t>*</w:t>
            </w:r>
          </w:p>
        </w:tc>
      </w:tr>
      <w:tr w:rsidR="00216605" w:rsidRPr="00613E74" w14:paraId="7147C40F" w14:textId="77777777" w:rsidTr="00216605">
        <w:trPr>
          <w:trHeight w:val="300"/>
        </w:trPr>
        <w:tc>
          <w:tcPr>
            <w:tcW w:w="1010" w:type="dxa"/>
            <w:noWrap/>
            <w:hideMark/>
          </w:tcPr>
          <w:p w14:paraId="717D57F6" w14:textId="77777777" w:rsidR="00216605" w:rsidRPr="00613E74" w:rsidRDefault="00EB0A5C" w:rsidP="00515D48">
            <w:pPr>
              <w:rPr>
                <w:sz w:val="24"/>
                <w:szCs w:val="24"/>
              </w:rPr>
            </w:pPr>
            <w:r>
              <w:rPr>
                <w:sz w:val="24"/>
                <w:szCs w:val="24"/>
              </w:rPr>
              <w:t>B</w:t>
            </w:r>
            <w:r w:rsidR="002D7C03">
              <w:rPr>
                <w:sz w:val="24"/>
                <w:szCs w:val="24"/>
              </w:rPr>
              <w:t>23</w:t>
            </w:r>
            <w:r w:rsidR="00216605">
              <w:rPr>
                <w:sz w:val="24"/>
                <w:szCs w:val="24"/>
              </w:rPr>
              <w:t>*</w:t>
            </w:r>
          </w:p>
        </w:tc>
        <w:tc>
          <w:tcPr>
            <w:tcW w:w="8278" w:type="dxa"/>
            <w:noWrap/>
            <w:hideMark/>
          </w:tcPr>
          <w:p w14:paraId="70A47C77" w14:textId="77777777" w:rsidR="00216605" w:rsidRPr="00613E74" w:rsidRDefault="00216605" w:rsidP="00515D48">
            <w:pPr>
              <w:rPr>
                <w:sz w:val="24"/>
                <w:szCs w:val="24"/>
              </w:rPr>
            </w:pPr>
            <w:r w:rsidRPr="00613E74">
              <w:rPr>
                <w:sz w:val="24"/>
                <w:szCs w:val="24"/>
              </w:rPr>
              <w:t>Subcontractor Project Schedule if applicable</w:t>
            </w:r>
            <w:r>
              <w:rPr>
                <w:sz w:val="24"/>
                <w:szCs w:val="24"/>
              </w:rPr>
              <w:t>*</w:t>
            </w:r>
          </w:p>
        </w:tc>
      </w:tr>
      <w:tr w:rsidR="00216605" w:rsidRPr="00613E74" w14:paraId="189ED50C" w14:textId="77777777" w:rsidTr="00216605">
        <w:trPr>
          <w:trHeight w:val="300"/>
        </w:trPr>
        <w:tc>
          <w:tcPr>
            <w:tcW w:w="1010" w:type="dxa"/>
            <w:noWrap/>
            <w:hideMark/>
          </w:tcPr>
          <w:p w14:paraId="693963C4" w14:textId="77777777" w:rsidR="00216605" w:rsidRPr="00613E74" w:rsidRDefault="00EB0A5C" w:rsidP="00515D48">
            <w:pPr>
              <w:rPr>
                <w:sz w:val="24"/>
                <w:szCs w:val="24"/>
              </w:rPr>
            </w:pPr>
            <w:r>
              <w:rPr>
                <w:sz w:val="24"/>
                <w:szCs w:val="24"/>
              </w:rPr>
              <w:t>B</w:t>
            </w:r>
            <w:r w:rsidR="002D7C03">
              <w:rPr>
                <w:sz w:val="24"/>
                <w:szCs w:val="24"/>
              </w:rPr>
              <w:t>24</w:t>
            </w:r>
            <w:r w:rsidR="00216605">
              <w:rPr>
                <w:sz w:val="24"/>
                <w:szCs w:val="24"/>
              </w:rPr>
              <w:t>*</w:t>
            </w:r>
          </w:p>
        </w:tc>
        <w:tc>
          <w:tcPr>
            <w:tcW w:w="8278" w:type="dxa"/>
            <w:noWrap/>
            <w:hideMark/>
          </w:tcPr>
          <w:p w14:paraId="59B53AD5" w14:textId="77777777" w:rsidR="00216605" w:rsidRPr="00613E74" w:rsidRDefault="00216605" w:rsidP="00515D48">
            <w:pPr>
              <w:rPr>
                <w:sz w:val="24"/>
                <w:szCs w:val="24"/>
              </w:rPr>
            </w:pPr>
            <w:r w:rsidRPr="00613E74">
              <w:rPr>
                <w:sz w:val="24"/>
                <w:szCs w:val="24"/>
              </w:rPr>
              <w:t>Subcontractor Scope of Work, if applicable</w:t>
            </w:r>
            <w:r>
              <w:rPr>
                <w:sz w:val="24"/>
                <w:szCs w:val="24"/>
              </w:rPr>
              <w:t>*</w:t>
            </w:r>
          </w:p>
        </w:tc>
      </w:tr>
      <w:tr w:rsidR="009348A3" w:rsidRPr="00613E74" w14:paraId="0CEE19D1" w14:textId="77777777" w:rsidTr="00216605">
        <w:trPr>
          <w:trHeight w:val="300"/>
        </w:trPr>
        <w:tc>
          <w:tcPr>
            <w:tcW w:w="1010" w:type="dxa"/>
            <w:noWrap/>
          </w:tcPr>
          <w:p w14:paraId="205FF4C5" w14:textId="77777777" w:rsidR="009348A3" w:rsidRDefault="00EB0A5C" w:rsidP="00CE6979">
            <w:pPr>
              <w:rPr>
                <w:sz w:val="24"/>
                <w:szCs w:val="24"/>
              </w:rPr>
            </w:pPr>
            <w:r>
              <w:rPr>
                <w:sz w:val="24"/>
                <w:szCs w:val="24"/>
              </w:rPr>
              <w:t>B2</w:t>
            </w:r>
            <w:r w:rsidR="002D7C03">
              <w:rPr>
                <w:sz w:val="24"/>
                <w:szCs w:val="24"/>
              </w:rPr>
              <w:t>5*</w:t>
            </w:r>
          </w:p>
        </w:tc>
        <w:tc>
          <w:tcPr>
            <w:tcW w:w="8278" w:type="dxa"/>
            <w:noWrap/>
          </w:tcPr>
          <w:p w14:paraId="1C3DE104" w14:textId="77777777" w:rsidR="009348A3" w:rsidRDefault="009348A3" w:rsidP="00515D48">
            <w:pPr>
              <w:rPr>
                <w:sz w:val="24"/>
                <w:szCs w:val="24"/>
              </w:rPr>
            </w:pPr>
            <w:r>
              <w:rPr>
                <w:sz w:val="24"/>
                <w:szCs w:val="24"/>
              </w:rPr>
              <w:t>Subcontractor Variance Analysis as applicable for the reporting period</w:t>
            </w:r>
          </w:p>
        </w:tc>
      </w:tr>
      <w:tr w:rsidR="00820C0E" w:rsidRPr="00613E74" w14:paraId="20F1C83D" w14:textId="77777777" w:rsidTr="00216605">
        <w:trPr>
          <w:trHeight w:val="300"/>
        </w:trPr>
        <w:tc>
          <w:tcPr>
            <w:tcW w:w="1010" w:type="dxa"/>
            <w:noWrap/>
          </w:tcPr>
          <w:p w14:paraId="256125B8" w14:textId="77777777" w:rsidR="00820C0E" w:rsidRDefault="00EB0A5C" w:rsidP="00CE6979">
            <w:pPr>
              <w:rPr>
                <w:sz w:val="24"/>
                <w:szCs w:val="24"/>
              </w:rPr>
            </w:pPr>
            <w:r>
              <w:rPr>
                <w:sz w:val="24"/>
                <w:szCs w:val="24"/>
              </w:rPr>
              <w:t>B2</w:t>
            </w:r>
            <w:r w:rsidR="002D7C03">
              <w:rPr>
                <w:sz w:val="24"/>
                <w:szCs w:val="24"/>
              </w:rPr>
              <w:t>6*</w:t>
            </w:r>
          </w:p>
        </w:tc>
        <w:tc>
          <w:tcPr>
            <w:tcW w:w="8278" w:type="dxa"/>
            <w:noWrap/>
          </w:tcPr>
          <w:p w14:paraId="1AF0BF90" w14:textId="77777777" w:rsidR="00820C0E" w:rsidRDefault="00820C0E" w:rsidP="00515D48">
            <w:pPr>
              <w:rPr>
                <w:sz w:val="24"/>
                <w:szCs w:val="24"/>
              </w:rPr>
            </w:pPr>
            <w:r>
              <w:rPr>
                <w:sz w:val="24"/>
                <w:szCs w:val="24"/>
              </w:rPr>
              <w:t xml:space="preserve">Subcontractor Fee – Please specify how this is tracked in the prime cost tool.   </w:t>
            </w:r>
          </w:p>
        </w:tc>
      </w:tr>
      <w:tr w:rsidR="00216605" w:rsidRPr="00613E74" w14:paraId="14F88163" w14:textId="77777777" w:rsidTr="00216605">
        <w:trPr>
          <w:trHeight w:val="300"/>
        </w:trPr>
        <w:tc>
          <w:tcPr>
            <w:tcW w:w="1010" w:type="dxa"/>
            <w:noWrap/>
            <w:hideMark/>
          </w:tcPr>
          <w:p w14:paraId="769B863A" w14:textId="77777777" w:rsidR="00216605" w:rsidRPr="00613E74" w:rsidRDefault="00EB0A5C" w:rsidP="00CE6979">
            <w:pPr>
              <w:rPr>
                <w:sz w:val="24"/>
                <w:szCs w:val="24"/>
              </w:rPr>
            </w:pPr>
            <w:r>
              <w:rPr>
                <w:sz w:val="24"/>
                <w:szCs w:val="24"/>
              </w:rPr>
              <w:t>B</w:t>
            </w:r>
            <w:r w:rsidR="00216605">
              <w:rPr>
                <w:sz w:val="24"/>
                <w:szCs w:val="24"/>
              </w:rPr>
              <w:t>2</w:t>
            </w:r>
            <w:r w:rsidR="002D7C03">
              <w:rPr>
                <w:sz w:val="24"/>
                <w:szCs w:val="24"/>
              </w:rPr>
              <w:t>7</w:t>
            </w:r>
          </w:p>
        </w:tc>
        <w:tc>
          <w:tcPr>
            <w:tcW w:w="8278" w:type="dxa"/>
            <w:noWrap/>
            <w:hideMark/>
          </w:tcPr>
          <w:p w14:paraId="47795682" w14:textId="77777777" w:rsidR="00216605" w:rsidRPr="00613E74" w:rsidRDefault="00216605" w:rsidP="00515D48">
            <w:pPr>
              <w:rPr>
                <w:sz w:val="24"/>
                <w:szCs w:val="24"/>
              </w:rPr>
            </w:pPr>
            <w:r>
              <w:rPr>
                <w:sz w:val="24"/>
                <w:szCs w:val="24"/>
              </w:rPr>
              <w:t>Technical Percent Complete if not a field within the schedule file</w:t>
            </w:r>
          </w:p>
        </w:tc>
      </w:tr>
      <w:tr w:rsidR="00216605" w:rsidRPr="00613E74" w14:paraId="6A967314" w14:textId="77777777" w:rsidTr="00216605">
        <w:trPr>
          <w:trHeight w:val="300"/>
        </w:trPr>
        <w:tc>
          <w:tcPr>
            <w:tcW w:w="1010" w:type="dxa"/>
            <w:noWrap/>
          </w:tcPr>
          <w:p w14:paraId="1C88635F" w14:textId="77777777" w:rsidR="00216605" w:rsidRDefault="002D7C03" w:rsidP="00EB0A5C">
            <w:pPr>
              <w:rPr>
                <w:sz w:val="24"/>
                <w:szCs w:val="24"/>
              </w:rPr>
            </w:pPr>
            <w:r>
              <w:rPr>
                <w:sz w:val="24"/>
                <w:szCs w:val="24"/>
              </w:rPr>
              <w:t>B28</w:t>
            </w:r>
          </w:p>
        </w:tc>
        <w:tc>
          <w:tcPr>
            <w:tcW w:w="8278" w:type="dxa"/>
            <w:noWrap/>
          </w:tcPr>
          <w:p w14:paraId="3758F407" w14:textId="77777777" w:rsidR="00216605" w:rsidRPr="00613E74" w:rsidRDefault="00216605" w:rsidP="00515D48">
            <w:pPr>
              <w:rPr>
                <w:sz w:val="24"/>
                <w:szCs w:val="24"/>
              </w:rPr>
            </w:pPr>
            <w:r w:rsidRPr="00613E74">
              <w:rPr>
                <w:sz w:val="24"/>
                <w:szCs w:val="24"/>
              </w:rPr>
              <w:t>Time phased ETC spread at Control Account level</w:t>
            </w:r>
          </w:p>
        </w:tc>
      </w:tr>
      <w:tr w:rsidR="00216605" w:rsidRPr="00613E74" w14:paraId="2C4B1075" w14:textId="77777777" w:rsidTr="00216605">
        <w:trPr>
          <w:trHeight w:val="300"/>
        </w:trPr>
        <w:tc>
          <w:tcPr>
            <w:tcW w:w="1010" w:type="dxa"/>
            <w:noWrap/>
            <w:hideMark/>
          </w:tcPr>
          <w:p w14:paraId="28C9AB7F" w14:textId="77777777" w:rsidR="00216605" w:rsidRPr="00613E74" w:rsidRDefault="00EB0A5C" w:rsidP="00EB0A5C">
            <w:pPr>
              <w:rPr>
                <w:sz w:val="24"/>
                <w:szCs w:val="24"/>
              </w:rPr>
            </w:pPr>
            <w:r>
              <w:rPr>
                <w:sz w:val="24"/>
                <w:szCs w:val="24"/>
              </w:rPr>
              <w:t>B</w:t>
            </w:r>
            <w:r w:rsidR="002D7C03">
              <w:rPr>
                <w:sz w:val="24"/>
                <w:szCs w:val="24"/>
              </w:rPr>
              <w:t>29</w:t>
            </w:r>
          </w:p>
        </w:tc>
        <w:tc>
          <w:tcPr>
            <w:tcW w:w="8278" w:type="dxa"/>
            <w:noWrap/>
            <w:hideMark/>
          </w:tcPr>
          <w:p w14:paraId="5BC4E9D2" w14:textId="77777777" w:rsidR="00216605" w:rsidRPr="00613E74" w:rsidRDefault="00216605" w:rsidP="00515D48">
            <w:pPr>
              <w:rPr>
                <w:sz w:val="24"/>
                <w:szCs w:val="24"/>
              </w:rPr>
            </w:pPr>
            <w:r w:rsidRPr="00613E74">
              <w:rPr>
                <w:sz w:val="24"/>
                <w:szCs w:val="24"/>
              </w:rPr>
              <w:t>Variance Analysis Reports at the Control Account level for 3 months</w:t>
            </w:r>
            <w:r w:rsidR="009A120A">
              <w:rPr>
                <w:sz w:val="24"/>
                <w:szCs w:val="24"/>
              </w:rPr>
              <w:t>, for CAs that were reportable for the month</w:t>
            </w:r>
          </w:p>
        </w:tc>
      </w:tr>
      <w:tr w:rsidR="00216605" w:rsidRPr="00613E74" w14:paraId="5BAABBC7" w14:textId="77777777" w:rsidTr="00216605">
        <w:trPr>
          <w:trHeight w:val="300"/>
        </w:trPr>
        <w:tc>
          <w:tcPr>
            <w:tcW w:w="1010" w:type="dxa"/>
            <w:noWrap/>
          </w:tcPr>
          <w:p w14:paraId="56C312F2" w14:textId="77777777" w:rsidR="00216605" w:rsidRPr="00613E74" w:rsidRDefault="00EB0A5C" w:rsidP="00EB0A5C">
            <w:pPr>
              <w:rPr>
                <w:sz w:val="24"/>
                <w:szCs w:val="24"/>
              </w:rPr>
            </w:pPr>
            <w:r>
              <w:rPr>
                <w:sz w:val="24"/>
                <w:szCs w:val="24"/>
              </w:rPr>
              <w:t>B3</w:t>
            </w:r>
            <w:r w:rsidR="002D7C03">
              <w:rPr>
                <w:sz w:val="24"/>
                <w:szCs w:val="24"/>
              </w:rPr>
              <w:t>0</w:t>
            </w:r>
          </w:p>
        </w:tc>
        <w:tc>
          <w:tcPr>
            <w:tcW w:w="8278" w:type="dxa"/>
            <w:noWrap/>
          </w:tcPr>
          <w:p w14:paraId="14BAC1D5" w14:textId="77777777" w:rsidR="00216605" w:rsidRPr="00613E74" w:rsidRDefault="00216605" w:rsidP="00515D48">
            <w:pPr>
              <w:rPr>
                <w:sz w:val="24"/>
                <w:szCs w:val="24"/>
              </w:rPr>
            </w:pPr>
            <w:r w:rsidRPr="00613E74">
              <w:rPr>
                <w:sz w:val="24"/>
                <w:szCs w:val="24"/>
              </w:rPr>
              <w:t>Variance Analysis Correction Action Log</w:t>
            </w:r>
          </w:p>
        </w:tc>
      </w:tr>
      <w:tr w:rsidR="00216605" w:rsidRPr="00613E74" w14:paraId="197AAEAD" w14:textId="77777777" w:rsidTr="00216605">
        <w:trPr>
          <w:trHeight w:val="300"/>
        </w:trPr>
        <w:tc>
          <w:tcPr>
            <w:tcW w:w="1010" w:type="dxa"/>
            <w:noWrap/>
            <w:hideMark/>
          </w:tcPr>
          <w:p w14:paraId="3FF2B25C" w14:textId="77777777" w:rsidR="00216605" w:rsidRPr="00613E74" w:rsidRDefault="00EB0A5C" w:rsidP="00CE6979">
            <w:pPr>
              <w:rPr>
                <w:sz w:val="24"/>
                <w:szCs w:val="24"/>
              </w:rPr>
            </w:pPr>
            <w:r>
              <w:rPr>
                <w:sz w:val="24"/>
                <w:szCs w:val="24"/>
              </w:rPr>
              <w:t>B</w:t>
            </w:r>
            <w:r w:rsidR="002D7C03">
              <w:rPr>
                <w:sz w:val="24"/>
                <w:szCs w:val="24"/>
              </w:rPr>
              <w:t>31</w:t>
            </w:r>
            <w:r w:rsidR="00216605">
              <w:rPr>
                <w:sz w:val="24"/>
                <w:szCs w:val="24"/>
              </w:rPr>
              <w:t>*</w:t>
            </w:r>
          </w:p>
        </w:tc>
        <w:tc>
          <w:tcPr>
            <w:tcW w:w="8278" w:type="dxa"/>
            <w:noWrap/>
            <w:hideMark/>
          </w:tcPr>
          <w:p w14:paraId="5CB150EE" w14:textId="77777777" w:rsidR="00216605" w:rsidRPr="00613E74" w:rsidRDefault="00216605" w:rsidP="00515D48">
            <w:pPr>
              <w:rPr>
                <w:sz w:val="24"/>
                <w:szCs w:val="24"/>
              </w:rPr>
            </w:pPr>
            <w:r w:rsidRPr="00613E74">
              <w:rPr>
                <w:sz w:val="24"/>
                <w:szCs w:val="24"/>
              </w:rPr>
              <w:t>WBS Dictionary</w:t>
            </w:r>
            <w:r>
              <w:rPr>
                <w:sz w:val="24"/>
                <w:szCs w:val="24"/>
              </w:rPr>
              <w:t>*</w:t>
            </w:r>
          </w:p>
        </w:tc>
      </w:tr>
      <w:tr w:rsidR="00216605" w:rsidRPr="00613E74" w14:paraId="79D3907A" w14:textId="77777777" w:rsidTr="00216605">
        <w:trPr>
          <w:trHeight w:val="300"/>
        </w:trPr>
        <w:tc>
          <w:tcPr>
            <w:tcW w:w="1010" w:type="dxa"/>
            <w:noWrap/>
            <w:hideMark/>
          </w:tcPr>
          <w:p w14:paraId="128BF220" w14:textId="77777777" w:rsidR="00216605" w:rsidRPr="00613E74" w:rsidRDefault="00EB0A5C" w:rsidP="00EB0A5C">
            <w:pPr>
              <w:rPr>
                <w:sz w:val="24"/>
                <w:szCs w:val="24"/>
              </w:rPr>
            </w:pPr>
            <w:r>
              <w:rPr>
                <w:sz w:val="24"/>
                <w:szCs w:val="24"/>
              </w:rPr>
              <w:t>B3</w:t>
            </w:r>
            <w:r w:rsidR="002D7C03">
              <w:rPr>
                <w:sz w:val="24"/>
                <w:szCs w:val="24"/>
              </w:rPr>
              <w:t>2</w:t>
            </w:r>
          </w:p>
        </w:tc>
        <w:tc>
          <w:tcPr>
            <w:tcW w:w="8278" w:type="dxa"/>
            <w:noWrap/>
            <w:hideMark/>
          </w:tcPr>
          <w:p w14:paraId="1DD46FD9" w14:textId="77777777" w:rsidR="00216605" w:rsidRPr="00613E74" w:rsidRDefault="00216605" w:rsidP="00515D48">
            <w:pPr>
              <w:rPr>
                <w:sz w:val="24"/>
                <w:szCs w:val="24"/>
              </w:rPr>
            </w:pPr>
            <w:r w:rsidRPr="00613E74">
              <w:rPr>
                <w:sz w:val="24"/>
                <w:szCs w:val="24"/>
              </w:rPr>
              <w:t>Work Authorization Documentation for 3 months</w:t>
            </w:r>
          </w:p>
        </w:tc>
      </w:tr>
      <w:tr w:rsidR="00216605" w:rsidRPr="00613E74" w14:paraId="65D62A01" w14:textId="77777777" w:rsidTr="00216605">
        <w:trPr>
          <w:trHeight w:val="315"/>
        </w:trPr>
        <w:tc>
          <w:tcPr>
            <w:tcW w:w="1010" w:type="dxa"/>
            <w:noWrap/>
            <w:hideMark/>
          </w:tcPr>
          <w:p w14:paraId="445A7E73" w14:textId="77777777" w:rsidR="00216605" w:rsidRPr="00613E74" w:rsidRDefault="00EB0A5C" w:rsidP="00EB0A5C">
            <w:pPr>
              <w:rPr>
                <w:sz w:val="24"/>
                <w:szCs w:val="24"/>
              </w:rPr>
            </w:pPr>
            <w:r>
              <w:rPr>
                <w:sz w:val="24"/>
                <w:szCs w:val="24"/>
              </w:rPr>
              <w:t>B3</w:t>
            </w:r>
            <w:r w:rsidR="002D7C03">
              <w:rPr>
                <w:sz w:val="24"/>
                <w:szCs w:val="24"/>
              </w:rPr>
              <w:t>3</w:t>
            </w:r>
          </w:p>
        </w:tc>
        <w:tc>
          <w:tcPr>
            <w:tcW w:w="8278" w:type="dxa"/>
            <w:noWrap/>
            <w:hideMark/>
          </w:tcPr>
          <w:p w14:paraId="5EB1CB6E" w14:textId="77777777" w:rsidR="00216605" w:rsidRPr="00613E74" w:rsidRDefault="00216605" w:rsidP="00515D48">
            <w:pPr>
              <w:rPr>
                <w:sz w:val="24"/>
                <w:szCs w:val="24"/>
              </w:rPr>
            </w:pPr>
            <w:r w:rsidRPr="00613E74">
              <w:rPr>
                <w:sz w:val="24"/>
                <w:szCs w:val="24"/>
              </w:rPr>
              <w:t xml:space="preserve">Work Package Exit Criteria for the current </w:t>
            </w:r>
            <w:r w:rsidR="009A120A">
              <w:rPr>
                <w:sz w:val="24"/>
                <w:szCs w:val="24"/>
              </w:rPr>
              <w:t xml:space="preserve">and baseline </w:t>
            </w:r>
            <w:r w:rsidRPr="00613E74">
              <w:rPr>
                <w:sz w:val="24"/>
                <w:szCs w:val="24"/>
              </w:rPr>
              <w:t>schedule</w:t>
            </w:r>
            <w:r w:rsidR="009A120A">
              <w:rPr>
                <w:sz w:val="24"/>
                <w:szCs w:val="24"/>
              </w:rPr>
              <w:t>s</w:t>
            </w:r>
            <w:r w:rsidRPr="00613E74">
              <w:rPr>
                <w:sz w:val="24"/>
                <w:szCs w:val="24"/>
              </w:rPr>
              <w:t xml:space="preserve"> (if not in schedule) </w:t>
            </w:r>
          </w:p>
        </w:tc>
      </w:tr>
      <w:tr w:rsidR="00A8073A" w:rsidRPr="00613E74" w14:paraId="79BA3967" w14:textId="77777777" w:rsidTr="00216605">
        <w:trPr>
          <w:trHeight w:val="315"/>
        </w:trPr>
        <w:tc>
          <w:tcPr>
            <w:tcW w:w="1010" w:type="dxa"/>
            <w:noWrap/>
          </w:tcPr>
          <w:p w14:paraId="0396428D" w14:textId="78392152" w:rsidR="00A8073A" w:rsidRDefault="00A8073A" w:rsidP="00EB0A5C">
            <w:pPr>
              <w:rPr>
                <w:sz w:val="24"/>
                <w:szCs w:val="24"/>
              </w:rPr>
            </w:pPr>
            <w:r>
              <w:rPr>
                <w:sz w:val="24"/>
                <w:szCs w:val="24"/>
              </w:rPr>
              <w:t>B34</w:t>
            </w:r>
          </w:p>
        </w:tc>
        <w:tc>
          <w:tcPr>
            <w:tcW w:w="8278" w:type="dxa"/>
            <w:noWrap/>
          </w:tcPr>
          <w:p w14:paraId="3683CF73" w14:textId="46A4E8A7" w:rsidR="00A8073A" w:rsidRPr="00613E74" w:rsidRDefault="00A8073A">
            <w:pPr>
              <w:rPr>
                <w:sz w:val="24"/>
                <w:szCs w:val="24"/>
              </w:rPr>
            </w:pPr>
            <w:r w:rsidRPr="00A8073A">
              <w:rPr>
                <w:sz w:val="24"/>
                <w:szCs w:val="24"/>
              </w:rPr>
              <w:t xml:space="preserve">Current rates for the applicable direct and indirect pools.  This needs to be available on-site.   </w:t>
            </w:r>
          </w:p>
        </w:tc>
      </w:tr>
      <w:tr w:rsidR="00245D2D" w:rsidRPr="00613E74" w14:paraId="61D758F5" w14:textId="77777777" w:rsidTr="00216605">
        <w:trPr>
          <w:trHeight w:val="315"/>
        </w:trPr>
        <w:tc>
          <w:tcPr>
            <w:tcW w:w="1010" w:type="dxa"/>
            <w:noWrap/>
          </w:tcPr>
          <w:p w14:paraId="3F6BFC70" w14:textId="4441E872" w:rsidR="00245D2D" w:rsidRDefault="00245D2D" w:rsidP="00EB0A5C">
            <w:pPr>
              <w:rPr>
                <w:sz w:val="24"/>
                <w:szCs w:val="24"/>
              </w:rPr>
            </w:pPr>
            <w:r>
              <w:rPr>
                <w:sz w:val="24"/>
                <w:szCs w:val="24"/>
              </w:rPr>
              <w:t>B35</w:t>
            </w:r>
          </w:p>
        </w:tc>
        <w:tc>
          <w:tcPr>
            <w:tcW w:w="8278" w:type="dxa"/>
            <w:noWrap/>
          </w:tcPr>
          <w:p w14:paraId="2CC021A4" w14:textId="39C4F8DC" w:rsidR="00245D2D" w:rsidRPr="00A8073A" w:rsidRDefault="00245D2D">
            <w:pPr>
              <w:rPr>
                <w:sz w:val="24"/>
                <w:szCs w:val="24"/>
              </w:rPr>
            </w:pPr>
            <w:r>
              <w:rPr>
                <w:sz w:val="24"/>
                <w:szCs w:val="24"/>
              </w:rPr>
              <w:t>Current Risk Management Plan with Risk Log</w:t>
            </w:r>
          </w:p>
        </w:tc>
      </w:tr>
    </w:tbl>
    <w:p w14:paraId="461049E3" w14:textId="77777777" w:rsidR="001842BC" w:rsidRPr="00B44392" w:rsidRDefault="00CE6979" w:rsidP="001842BC">
      <w:pPr>
        <w:rPr>
          <w:rFonts w:ascii="Times New Roman" w:hAnsi="Times New Roman" w:cs="Times New Roman"/>
          <w:sz w:val="24"/>
        </w:rPr>
      </w:pPr>
      <w:r>
        <w:rPr>
          <w:rFonts w:ascii="Times New Roman" w:hAnsi="Times New Roman" w:cs="Times New Roman"/>
          <w:sz w:val="24"/>
        </w:rPr>
        <w:t>*</w:t>
      </w:r>
      <w:r w:rsidR="001842BC" w:rsidRPr="00B44392">
        <w:rPr>
          <w:rFonts w:ascii="Times New Roman" w:hAnsi="Times New Roman" w:cs="Times New Roman"/>
          <w:sz w:val="24"/>
        </w:rPr>
        <w:t>Clarification to the list above</w:t>
      </w:r>
    </w:p>
    <w:p w14:paraId="79EF74FC" w14:textId="77777777" w:rsidR="001842BC" w:rsidRPr="00B44392" w:rsidRDefault="00EB0A5C" w:rsidP="001842BC">
      <w:pPr>
        <w:pStyle w:val="ListParagraph"/>
        <w:numPr>
          <w:ilvl w:val="0"/>
          <w:numId w:val="9"/>
        </w:numPr>
        <w:rPr>
          <w:rFonts w:ascii="Times New Roman" w:hAnsi="Times New Roman"/>
          <w:sz w:val="24"/>
        </w:rPr>
      </w:pPr>
      <w:r>
        <w:rPr>
          <w:rFonts w:ascii="Times New Roman" w:hAnsi="Times New Roman"/>
          <w:sz w:val="24"/>
        </w:rPr>
        <w:t>Item #B4</w:t>
      </w:r>
      <w:r w:rsidR="001842BC">
        <w:rPr>
          <w:rFonts w:ascii="Times New Roman" w:hAnsi="Times New Roman"/>
          <w:sz w:val="24"/>
        </w:rPr>
        <w:t xml:space="preserve"> – Includes the approval documentation for time-phased baseline changes at the CA level.  </w:t>
      </w:r>
    </w:p>
    <w:p w14:paraId="7267DA7C" w14:textId="3F7E1F24" w:rsidR="001842BC" w:rsidRDefault="00EB0A5C" w:rsidP="001842BC">
      <w:pPr>
        <w:pStyle w:val="ListParagraph"/>
        <w:numPr>
          <w:ilvl w:val="0"/>
          <w:numId w:val="9"/>
        </w:numPr>
        <w:rPr>
          <w:rFonts w:ascii="Times New Roman" w:hAnsi="Times New Roman"/>
          <w:sz w:val="24"/>
        </w:rPr>
      </w:pPr>
      <w:r>
        <w:rPr>
          <w:rFonts w:ascii="Times New Roman" w:hAnsi="Times New Roman"/>
          <w:sz w:val="24"/>
        </w:rPr>
        <w:t>Item #B6</w:t>
      </w:r>
      <w:r w:rsidR="001842BC">
        <w:rPr>
          <w:rFonts w:ascii="Times New Roman" w:hAnsi="Times New Roman"/>
          <w:sz w:val="24"/>
        </w:rPr>
        <w:t xml:space="preserve"> - There is no requirement for separate logs, or concern with multiple logs.  The intent is to see changes to CBB, MR, and UB by month for the project duration.  </w:t>
      </w:r>
    </w:p>
    <w:p w14:paraId="4918CBCB" w14:textId="370C9FFC" w:rsidR="001842BC" w:rsidRPr="00522B8D" w:rsidRDefault="001842BC" w:rsidP="001842BC">
      <w:pPr>
        <w:pStyle w:val="ListParagraph"/>
        <w:numPr>
          <w:ilvl w:val="0"/>
          <w:numId w:val="9"/>
        </w:numPr>
        <w:rPr>
          <w:rFonts w:ascii="Times New Roman" w:hAnsi="Times New Roman"/>
          <w:sz w:val="24"/>
        </w:rPr>
      </w:pPr>
      <w:r>
        <w:rPr>
          <w:rFonts w:ascii="Times New Roman" w:hAnsi="Times New Roman"/>
          <w:sz w:val="24"/>
        </w:rPr>
        <w:t xml:space="preserve">Item </w:t>
      </w:r>
      <w:r w:rsidR="002D7C03">
        <w:rPr>
          <w:rFonts w:ascii="Times New Roman" w:hAnsi="Times New Roman"/>
          <w:sz w:val="24"/>
        </w:rPr>
        <w:t>#B19</w:t>
      </w:r>
      <w:r>
        <w:rPr>
          <w:rFonts w:ascii="Times New Roman" w:hAnsi="Times New Roman"/>
          <w:sz w:val="24"/>
        </w:rPr>
        <w:t xml:space="preserve"> -</w:t>
      </w:r>
      <w:r w:rsidRPr="00B44392">
        <w:rPr>
          <w:rFonts w:ascii="Times New Roman" w:hAnsi="Times New Roman"/>
          <w:sz w:val="24"/>
        </w:rPr>
        <w:t xml:space="preserve"> RAM </w:t>
      </w:r>
      <w:r w:rsidR="00830CB0">
        <w:rPr>
          <w:rFonts w:ascii="Times New Roman" w:hAnsi="Times New Roman"/>
          <w:sz w:val="24"/>
        </w:rPr>
        <w:t xml:space="preserve">(Responsibility Assignment Matrix) </w:t>
      </w:r>
      <w:r w:rsidRPr="00B44392">
        <w:rPr>
          <w:rFonts w:ascii="Times New Roman" w:hAnsi="Times New Roman"/>
          <w:sz w:val="24"/>
        </w:rPr>
        <w:t xml:space="preserve">is a </w:t>
      </w:r>
      <w:r w:rsidR="00830CB0">
        <w:rPr>
          <w:rFonts w:ascii="Times New Roman" w:hAnsi="Times New Roman"/>
          <w:sz w:val="24"/>
        </w:rPr>
        <w:t>document/file</w:t>
      </w:r>
      <w:r w:rsidRPr="00B44392">
        <w:rPr>
          <w:rFonts w:ascii="Times New Roman" w:hAnsi="Times New Roman"/>
          <w:sz w:val="24"/>
        </w:rPr>
        <w:t xml:space="preserve"> that is </w:t>
      </w:r>
      <w:r w:rsidR="00830CB0">
        <w:rPr>
          <w:rFonts w:ascii="Times New Roman" w:hAnsi="Times New Roman"/>
          <w:sz w:val="24"/>
        </w:rPr>
        <w:t xml:space="preserve">used to display </w:t>
      </w:r>
      <w:r w:rsidRPr="00B44392">
        <w:rPr>
          <w:rFonts w:ascii="Times New Roman" w:hAnsi="Times New Roman"/>
          <w:sz w:val="24"/>
        </w:rPr>
        <w:t xml:space="preserve">where the control accounts are defined.  It lists the WBS on one </w:t>
      </w:r>
      <w:r>
        <w:rPr>
          <w:rFonts w:ascii="Times New Roman" w:hAnsi="Times New Roman"/>
          <w:sz w:val="24"/>
        </w:rPr>
        <w:t>axis</w:t>
      </w:r>
      <w:r w:rsidRPr="00B44392">
        <w:rPr>
          <w:rFonts w:ascii="Times New Roman" w:hAnsi="Times New Roman"/>
          <w:sz w:val="24"/>
        </w:rPr>
        <w:t xml:space="preserve"> and the OBS on </w:t>
      </w:r>
      <w:r>
        <w:rPr>
          <w:rFonts w:ascii="Times New Roman" w:hAnsi="Times New Roman"/>
          <w:sz w:val="24"/>
        </w:rPr>
        <w:t xml:space="preserve">another, showing intersections where </w:t>
      </w:r>
      <w:r w:rsidRPr="00B44392">
        <w:rPr>
          <w:rFonts w:ascii="Times New Roman" w:hAnsi="Times New Roman"/>
          <w:sz w:val="24"/>
        </w:rPr>
        <w:t>control accounts are defined</w:t>
      </w:r>
      <w:r w:rsidR="00830CB0">
        <w:rPr>
          <w:rFonts w:ascii="Times New Roman" w:hAnsi="Times New Roman"/>
          <w:sz w:val="24"/>
        </w:rPr>
        <w:t>, and it includes the dollar value of each control account.  This is also sometimes referred to as a “Dollarized RAM”</w:t>
      </w:r>
      <w:r w:rsidRPr="00B44392">
        <w:rPr>
          <w:rFonts w:ascii="Times New Roman" w:hAnsi="Times New Roman"/>
          <w:sz w:val="24"/>
        </w:rPr>
        <w:t>.</w:t>
      </w:r>
    </w:p>
    <w:p w14:paraId="574F021D" w14:textId="647D8510" w:rsidR="001842BC" w:rsidRDefault="001842BC" w:rsidP="001842BC">
      <w:pPr>
        <w:pStyle w:val="ListParagraph"/>
        <w:numPr>
          <w:ilvl w:val="0"/>
          <w:numId w:val="9"/>
        </w:numPr>
        <w:rPr>
          <w:rFonts w:ascii="Times New Roman" w:hAnsi="Times New Roman"/>
          <w:sz w:val="24"/>
        </w:rPr>
      </w:pPr>
      <w:r>
        <w:rPr>
          <w:rFonts w:ascii="Times New Roman" w:hAnsi="Times New Roman"/>
          <w:sz w:val="24"/>
        </w:rPr>
        <w:t xml:space="preserve">Items </w:t>
      </w:r>
      <w:r w:rsidRPr="00B44392">
        <w:rPr>
          <w:rFonts w:ascii="Times New Roman" w:hAnsi="Times New Roman"/>
          <w:sz w:val="24"/>
        </w:rPr>
        <w:t>#</w:t>
      </w:r>
      <w:r w:rsidR="002D7C03">
        <w:rPr>
          <w:rFonts w:ascii="Times New Roman" w:hAnsi="Times New Roman"/>
          <w:sz w:val="24"/>
        </w:rPr>
        <w:t>B</w:t>
      </w:r>
      <w:r w:rsidRPr="00B44392">
        <w:rPr>
          <w:rFonts w:ascii="Times New Roman" w:hAnsi="Times New Roman"/>
          <w:sz w:val="24"/>
        </w:rPr>
        <w:t>2</w:t>
      </w:r>
      <w:r w:rsidR="002D7C03">
        <w:rPr>
          <w:rFonts w:ascii="Times New Roman" w:hAnsi="Times New Roman"/>
          <w:sz w:val="24"/>
        </w:rPr>
        <w:t>1</w:t>
      </w:r>
      <w:r w:rsidR="002269B5">
        <w:rPr>
          <w:rFonts w:ascii="Times New Roman" w:hAnsi="Times New Roman"/>
          <w:sz w:val="24"/>
        </w:rPr>
        <w:t>-</w:t>
      </w:r>
      <w:r w:rsidR="002D7C03">
        <w:rPr>
          <w:rFonts w:ascii="Times New Roman" w:hAnsi="Times New Roman"/>
          <w:sz w:val="24"/>
        </w:rPr>
        <w:t>B</w:t>
      </w:r>
      <w:r w:rsidR="002269B5">
        <w:rPr>
          <w:rFonts w:ascii="Times New Roman" w:hAnsi="Times New Roman"/>
          <w:sz w:val="24"/>
        </w:rPr>
        <w:t>26</w:t>
      </w:r>
      <w:r w:rsidRPr="00B44392">
        <w:rPr>
          <w:rFonts w:ascii="Times New Roman" w:hAnsi="Times New Roman"/>
          <w:sz w:val="24"/>
        </w:rPr>
        <w:t xml:space="preserve"> </w:t>
      </w:r>
      <w:r>
        <w:rPr>
          <w:rFonts w:ascii="Times New Roman" w:hAnsi="Times New Roman"/>
          <w:sz w:val="24"/>
        </w:rPr>
        <w:t>apply to</w:t>
      </w:r>
      <w:r w:rsidRPr="00B44392">
        <w:rPr>
          <w:rFonts w:ascii="Times New Roman" w:hAnsi="Times New Roman"/>
          <w:sz w:val="24"/>
        </w:rPr>
        <w:t xml:space="preserve"> subc</w:t>
      </w:r>
      <w:r>
        <w:rPr>
          <w:rFonts w:ascii="Times New Roman" w:hAnsi="Times New Roman"/>
          <w:sz w:val="24"/>
        </w:rPr>
        <w:t xml:space="preserve">ontractors with </w:t>
      </w:r>
      <w:r w:rsidRPr="00B44392">
        <w:rPr>
          <w:rFonts w:ascii="Times New Roman" w:hAnsi="Times New Roman"/>
          <w:sz w:val="24"/>
        </w:rPr>
        <w:t>EIA</w:t>
      </w:r>
      <w:r w:rsidR="0038078D">
        <w:rPr>
          <w:rFonts w:ascii="Times New Roman" w:hAnsi="Times New Roman"/>
          <w:sz w:val="24"/>
        </w:rPr>
        <w:t>-</w:t>
      </w:r>
      <w:r w:rsidRPr="00B44392">
        <w:rPr>
          <w:rFonts w:ascii="Times New Roman" w:hAnsi="Times New Roman"/>
          <w:sz w:val="24"/>
        </w:rPr>
        <w:t>748 flow</w:t>
      </w:r>
      <w:r>
        <w:rPr>
          <w:rFonts w:ascii="Times New Roman" w:hAnsi="Times New Roman"/>
          <w:sz w:val="24"/>
        </w:rPr>
        <w:t xml:space="preserve"> </w:t>
      </w:r>
      <w:r w:rsidRPr="00B44392">
        <w:rPr>
          <w:rFonts w:ascii="Times New Roman" w:hAnsi="Times New Roman"/>
          <w:sz w:val="24"/>
        </w:rPr>
        <w:t>down requirements</w:t>
      </w:r>
      <w:r>
        <w:rPr>
          <w:rFonts w:ascii="Times New Roman" w:hAnsi="Times New Roman"/>
          <w:sz w:val="24"/>
        </w:rPr>
        <w:t xml:space="preserve">. </w:t>
      </w:r>
    </w:p>
    <w:p w14:paraId="0D10E46F" w14:textId="77777777" w:rsidR="001842BC" w:rsidRPr="00B44392" w:rsidRDefault="002269B5" w:rsidP="001842BC">
      <w:pPr>
        <w:pStyle w:val="ListParagraph"/>
        <w:numPr>
          <w:ilvl w:val="0"/>
          <w:numId w:val="9"/>
        </w:numPr>
        <w:tabs>
          <w:tab w:val="left" w:pos="991"/>
        </w:tabs>
        <w:rPr>
          <w:rFonts w:ascii="Times New Roman" w:hAnsi="Times New Roman"/>
          <w:sz w:val="22"/>
        </w:rPr>
      </w:pPr>
      <w:r>
        <w:rPr>
          <w:rFonts w:ascii="Times New Roman" w:hAnsi="Times New Roman"/>
          <w:sz w:val="24"/>
        </w:rPr>
        <w:t>Item #</w:t>
      </w:r>
      <w:r w:rsidR="002D7C03">
        <w:rPr>
          <w:rFonts w:ascii="Times New Roman" w:hAnsi="Times New Roman"/>
          <w:sz w:val="24"/>
        </w:rPr>
        <w:t>B</w:t>
      </w:r>
      <w:r>
        <w:rPr>
          <w:rFonts w:ascii="Times New Roman" w:hAnsi="Times New Roman"/>
          <w:sz w:val="24"/>
        </w:rPr>
        <w:t>31</w:t>
      </w:r>
      <w:r w:rsidR="001842BC">
        <w:rPr>
          <w:rFonts w:ascii="Times New Roman" w:hAnsi="Times New Roman"/>
          <w:sz w:val="24"/>
        </w:rPr>
        <w:t xml:space="preserve"> - </w:t>
      </w:r>
      <w:r w:rsidR="001842BC" w:rsidRPr="00B44392">
        <w:rPr>
          <w:rFonts w:ascii="Times New Roman" w:hAnsi="Times New Roman"/>
          <w:sz w:val="24"/>
        </w:rPr>
        <w:t xml:space="preserve">The </w:t>
      </w:r>
      <w:r w:rsidR="00DC5FA3">
        <w:rPr>
          <w:rFonts w:ascii="Times New Roman" w:hAnsi="Times New Roman"/>
          <w:sz w:val="24"/>
        </w:rPr>
        <w:t xml:space="preserve">WBS </w:t>
      </w:r>
      <w:r w:rsidR="001842BC" w:rsidRPr="00B44392">
        <w:rPr>
          <w:rFonts w:ascii="Times New Roman" w:hAnsi="Times New Roman"/>
          <w:sz w:val="24"/>
        </w:rPr>
        <w:t>dictionary is where the list of WBS elements and the scope</w:t>
      </w:r>
      <w:r w:rsidR="00DC5FA3">
        <w:rPr>
          <w:rFonts w:ascii="Times New Roman" w:hAnsi="Times New Roman"/>
          <w:sz w:val="24"/>
        </w:rPr>
        <w:t xml:space="preserve"> of each WBS element</w:t>
      </w:r>
      <w:r w:rsidR="001842BC" w:rsidRPr="00B44392">
        <w:rPr>
          <w:rFonts w:ascii="Times New Roman" w:hAnsi="Times New Roman"/>
          <w:sz w:val="24"/>
        </w:rPr>
        <w:t xml:space="preserve"> is typically documented.  If not applicable</w:t>
      </w:r>
      <w:r w:rsidR="001842BC">
        <w:rPr>
          <w:rFonts w:ascii="Times New Roman" w:hAnsi="Times New Roman"/>
          <w:sz w:val="24"/>
        </w:rPr>
        <w:t>,</w:t>
      </w:r>
      <w:r w:rsidR="001842BC" w:rsidRPr="00B44392">
        <w:rPr>
          <w:rFonts w:ascii="Times New Roman" w:hAnsi="Times New Roman"/>
          <w:sz w:val="24"/>
        </w:rPr>
        <w:t xml:space="preserve"> please include a note and omit.  </w:t>
      </w:r>
    </w:p>
    <w:p w14:paraId="5C183E41" w14:textId="77777777" w:rsidR="00216605" w:rsidRDefault="00216605">
      <w:pPr>
        <w:rPr>
          <w:rFonts w:ascii="Times New Roman" w:hAnsi="Times New Roman"/>
          <w:color w:val="C0504D" w:themeColor="accent2"/>
          <w:sz w:val="24"/>
        </w:rPr>
      </w:pPr>
      <w:r>
        <w:rPr>
          <w:rFonts w:ascii="Times New Roman" w:hAnsi="Times New Roman"/>
          <w:color w:val="C0504D" w:themeColor="accent2"/>
          <w:sz w:val="24"/>
        </w:rPr>
        <w:br w:type="page"/>
      </w:r>
    </w:p>
    <w:p w14:paraId="45B3A3FB" w14:textId="77777777" w:rsidR="004F5323" w:rsidRPr="00637F48" w:rsidRDefault="004F5323" w:rsidP="004F5323">
      <w:pPr>
        <w:rPr>
          <w:rFonts w:ascii="Times New Roman" w:hAnsi="Times New Roman" w:cs="Times New Roman"/>
          <w:b/>
          <w:sz w:val="24"/>
          <w:szCs w:val="24"/>
        </w:rPr>
      </w:pPr>
      <w:r w:rsidRPr="00637F48">
        <w:rPr>
          <w:rFonts w:ascii="Times New Roman" w:hAnsi="Times New Roman" w:cs="Times New Roman"/>
          <w:b/>
          <w:sz w:val="24"/>
          <w:szCs w:val="24"/>
        </w:rPr>
        <w:lastRenderedPageBreak/>
        <w:t>ACCOUNTING DOCUMENT LIST:</w:t>
      </w:r>
    </w:p>
    <w:p w14:paraId="17A6BBF6" w14:textId="77777777" w:rsidR="004F5323" w:rsidRPr="00637F48" w:rsidRDefault="004F5323" w:rsidP="004F5323">
      <w:pPr>
        <w:rPr>
          <w:rFonts w:ascii="Times New Roman" w:hAnsi="Times New Roman" w:cs="Times New Roman"/>
          <w:sz w:val="24"/>
          <w:szCs w:val="24"/>
        </w:rPr>
      </w:pPr>
      <w:r w:rsidRPr="00637F48">
        <w:rPr>
          <w:rFonts w:ascii="Times New Roman" w:hAnsi="Times New Roman" w:cs="Times New Roman"/>
          <w:sz w:val="24"/>
          <w:szCs w:val="24"/>
        </w:rPr>
        <w:t xml:space="preserve">The following accounting documents </w:t>
      </w:r>
      <w:r w:rsidR="00637F48" w:rsidRPr="00637F48">
        <w:rPr>
          <w:rFonts w:ascii="Times New Roman" w:hAnsi="Times New Roman" w:cs="Times New Roman"/>
          <w:sz w:val="24"/>
          <w:szCs w:val="24"/>
        </w:rPr>
        <w:t xml:space="preserve">are requested in addition to the </w:t>
      </w:r>
      <w:r w:rsidRPr="00637F48">
        <w:rPr>
          <w:rFonts w:ascii="Times New Roman" w:hAnsi="Times New Roman" w:cs="Times New Roman"/>
          <w:sz w:val="24"/>
          <w:szCs w:val="24"/>
        </w:rPr>
        <w:t xml:space="preserve">documents described </w:t>
      </w:r>
      <w:r w:rsidR="00637F48" w:rsidRPr="00637F48">
        <w:rPr>
          <w:rFonts w:ascii="Times New Roman" w:hAnsi="Times New Roman" w:cs="Times New Roman"/>
          <w:sz w:val="24"/>
          <w:szCs w:val="24"/>
        </w:rPr>
        <w:t xml:space="preserve">in the table </w:t>
      </w:r>
      <w:r w:rsidRPr="00637F48">
        <w:rPr>
          <w:rFonts w:ascii="Times New Roman" w:hAnsi="Times New Roman" w:cs="Times New Roman"/>
          <w:sz w:val="24"/>
          <w:szCs w:val="24"/>
        </w:rPr>
        <w:t>above</w:t>
      </w:r>
      <w:r w:rsidR="007C6B5A" w:rsidRPr="00637F48">
        <w:rPr>
          <w:rFonts w:ascii="Times New Roman" w:hAnsi="Times New Roman" w:cs="Times New Roman"/>
          <w:sz w:val="24"/>
          <w:szCs w:val="24"/>
        </w:rPr>
        <w:t>.</w:t>
      </w:r>
    </w:p>
    <w:p w14:paraId="728595CB" w14:textId="77777777" w:rsidR="004F5323" w:rsidRPr="00637F48"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Accounting Handbook (Procedures/Manuals/Desktop Guides) – Documents that describe how the accounting system works; how direct costs are captured; how &amp; when accruals are processed; end of month (EOM) accounting procedures; policy for processing accounting changes, whether there are different categories of changes and whether</w:t>
      </w:r>
      <w:r w:rsidR="00DC5FA3">
        <w:rPr>
          <w:rFonts w:ascii="Times New Roman" w:hAnsi="Times New Roman"/>
          <w:sz w:val="24"/>
          <w:szCs w:val="24"/>
        </w:rPr>
        <w:t xml:space="preserve"> (and under what conditions)</w:t>
      </w:r>
      <w:r w:rsidRPr="00637F48">
        <w:rPr>
          <w:rFonts w:ascii="Times New Roman" w:hAnsi="Times New Roman"/>
          <w:sz w:val="24"/>
          <w:szCs w:val="24"/>
        </w:rPr>
        <w:t xml:space="preserve"> retroactive changes are allowed.</w:t>
      </w:r>
    </w:p>
    <w:p w14:paraId="09D08D40" w14:textId="77777777" w:rsidR="004F5323"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The most recent CASB disclosure statement and the DCAA (or DOE) and CO approval letters.</w:t>
      </w:r>
    </w:p>
    <w:p w14:paraId="20C79782" w14:textId="77777777" w:rsidR="00820C0E" w:rsidRDefault="00820C0E" w:rsidP="004F5323">
      <w:pPr>
        <w:pStyle w:val="ListParagraph"/>
        <w:numPr>
          <w:ilvl w:val="0"/>
          <w:numId w:val="4"/>
        </w:numPr>
        <w:contextualSpacing w:val="0"/>
        <w:rPr>
          <w:rFonts w:ascii="Times New Roman" w:hAnsi="Times New Roman"/>
          <w:sz w:val="24"/>
          <w:szCs w:val="24"/>
        </w:rPr>
      </w:pPr>
      <w:r>
        <w:rPr>
          <w:rFonts w:ascii="Times New Roman" w:hAnsi="Times New Roman"/>
          <w:sz w:val="24"/>
          <w:szCs w:val="24"/>
        </w:rPr>
        <w:t xml:space="preserve">Material and Accounting </w:t>
      </w:r>
      <w:r w:rsidR="00CC68A4">
        <w:rPr>
          <w:rFonts w:ascii="Times New Roman" w:hAnsi="Times New Roman"/>
          <w:sz w:val="24"/>
          <w:szCs w:val="24"/>
        </w:rPr>
        <w:t xml:space="preserve">approvals </w:t>
      </w:r>
    </w:p>
    <w:p w14:paraId="240C261A" w14:textId="77777777" w:rsidR="00CC68A4" w:rsidRDefault="00820C0E" w:rsidP="004F5323">
      <w:pPr>
        <w:pStyle w:val="ListParagraph"/>
        <w:numPr>
          <w:ilvl w:val="0"/>
          <w:numId w:val="4"/>
        </w:numPr>
        <w:contextualSpacing w:val="0"/>
        <w:rPr>
          <w:rFonts w:ascii="Times New Roman" w:hAnsi="Times New Roman"/>
          <w:sz w:val="24"/>
          <w:szCs w:val="24"/>
        </w:rPr>
      </w:pPr>
      <w:r>
        <w:rPr>
          <w:rFonts w:ascii="Times New Roman" w:hAnsi="Times New Roman"/>
          <w:sz w:val="24"/>
          <w:szCs w:val="24"/>
        </w:rPr>
        <w:t xml:space="preserve">Reports from timecard reviews with DOE participation for last 12 months. </w:t>
      </w:r>
    </w:p>
    <w:p w14:paraId="011E7F0D" w14:textId="77777777" w:rsidR="00CC68A4" w:rsidRPr="00CC68A4" w:rsidRDefault="00CC68A4" w:rsidP="004F5323">
      <w:pPr>
        <w:pStyle w:val="ListParagraph"/>
        <w:numPr>
          <w:ilvl w:val="0"/>
          <w:numId w:val="4"/>
        </w:numPr>
        <w:contextualSpacing w:val="0"/>
        <w:rPr>
          <w:rFonts w:ascii="Times New Roman" w:hAnsi="Times New Roman"/>
          <w:sz w:val="24"/>
          <w:szCs w:val="24"/>
        </w:rPr>
      </w:pPr>
      <w:r w:rsidRPr="00CC68A4">
        <w:rPr>
          <w:rFonts w:ascii="Times New Roman" w:hAnsi="Times New Roman"/>
          <w:sz w:val="24"/>
          <w:szCs w:val="24"/>
        </w:rPr>
        <w:t xml:space="preserve">Documentation (meeting minutes, emails, correspondence) regarding monthly recurring rate reviews with senior leadership and DOE.  </w:t>
      </w:r>
    </w:p>
    <w:p w14:paraId="09FCD3C4" w14:textId="77777777" w:rsidR="00820C0E" w:rsidRPr="00CC68A4" w:rsidRDefault="00CC68A4" w:rsidP="004F5323">
      <w:pPr>
        <w:pStyle w:val="ListParagraph"/>
        <w:numPr>
          <w:ilvl w:val="0"/>
          <w:numId w:val="4"/>
        </w:numPr>
        <w:contextualSpacing w:val="0"/>
        <w:rPr>
          <w:rFonts w:ascii="Times New Roman" w:hAnsi="Times New Roman"/>
          <w:sz w:val="24"/>
          <w:szCs w:val="24"/>
        </w:rPr>
      </w:pPr>
      <w:r w:rsidRPr="00CC68A4">
        <w:rPr>
          <w:rFonts w:ascii="Times New Roman" w:hAnsi="Times New Roman"/>
          <w:sz w:val="24"/>
          <w:szCs w:val="24"/>
        </w:rPr>
        <w:t xml:space="preserve">Documentation of monthly and annual reviews of indirect charges as compared with the budget for alignment.   This is for the current and prior FY periods.   </w:t>
      </w:r>
    </w:p>
    <w:p w14:paraId="4354C8F7" w14:textId="77777777" w:rsidR="00CC68A4" w:rsidRPr="00CC68A4" w:rsidRDefault="00CC68A4" w:rsidP="004F5323">
      <w:pPr>
        <w:pStyle w:val="ListParagraph"/>
        <w:numPr>
          <w:ilvl w:val="0"/>
          <w:numId w:val="4"/>
        </w:numPr>
        <w:contextualSpacing w:val="0"/>
        <w:rPr>
          <w:rFonts w:ascii="Times New Roman" w:hAnsi="Times New Roman"/>
          <w:sz w:val="24"/>
          <w:szCs w:val="24"/>
        </w:rPr>
      </w:pPr>
      <w:r w:rsidRPr="00CC68A4">
        <w:rPr>
          <w:rFonts w:ascii="Times New Roman" w:hAnsi="Times New Roman"/>
          <w:sz w:val="24"/>
          <w:szCs w:val="24"/>
        </w:rPr>
        <w:t xml:space="preserve">Documentation of monthly variance analysis at the rate pool level.  This is for the current and prior FY periods.   </w:t>
      </w:r>
    </w:p>
    <w:p w14:paraId="26AE8B01" w14:textId="77777777" w:rsidR="00CC68A4" w:rsidRPr="00637F48" w:rsidRDefault="00CC68A4" w:rsidP="004F5323">
      <w:pPr>
        <w:pStyle w:val="ListParagraph"/>
        <w:numPr>
          <w:ilvl w:val="0"/>
          <w:numId w:val="4"/>
        </w:numPr>
        <w:contextualSpacing w:val="0"/>
        <w:rPr>
          <w:rFonts w:ascii="Times New Roman" w:hAnsi="Times New Roman"/>
          <w:sz w:val="24"/>
          <w:szCs w:val="24"/>
        </w:rPr>
      </w:pPr>
      <w:r w:rsidRPr="00CC68A4">
        <w:rPr>
          <w:rFonts w:ascii="Times New Roman" w:hAnsi="Times New Roman"/>
          <w:sz w:val="24"/>
          <w:szCs w:val="24"/>
        </w:rPr>
        <w:t xml:space="preserve">Documentation of actions taken to mitigate the variances or notification to the projects of rate impacts.   This is for the current and prior FY periods.   </w:t>
      </w:r>
    </w:p>
    <w:p w14:paraId="11176A4D" w14:textId="77777777" w:rsidR="004F5323" w:rsidRPr="00637F48"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 xml:space="preserve">Policies and procedures on indirect rates and copies of monthly indirect rate analysis or reports.  Who in the organization is responsible for managing indirect costs and performs the analysis?  How is the monthly and/or end of year (EOY) true up performed? </w:t>
      </w:r>
    </w:p>
    <w:p w14:paraId="4A55C3A5" w14:textId="77777777" w:rsidR="004F5323" w:rsidRPr="00637F48"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Labor &amp; timekeeping policy/procedural manuals.  (i.e. How and when do employees record time? What is policy regarding recording of overtime hours?  Which employees (exempt/non-exempt) are eligible to be paid for overtime?)</w:t>
      </w:r>
    </w:p>
    <w:p w14:paraId="573F6935" w14:textId="77777777" w:rsidR="004F5323" w:rsidRPr="00637F48"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 xml:space="preserve">Material Accounting Procedures and/or Desktop Guides.  Specifically, how are material acquisitions planned and scheduled, when is performance taken, and when are costs claimed?  What are the procedures for accounting for residual inventory? </w:t>
      </w:r>
    </w:p>
    <w:p w14:paraId="36B3EF0B" w14:textId="77777777" w:rsidR="004F5323" w:rsidRPr="00637F48"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 xml:space="preserve">Subcontract Procedures (as they pertain to accounting issues).  Specifically, how are subcontract direct costs captured; how and when are accruals used; how &amp; when is performance taken? </w:t>
      </w:r>
    </w:p>
    <w:p w14:paraId="2FE65C34" w14:textId="77777777" w:rsidR="004F5323" w:rsidRPr="00637F48"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Accounting &amp; Project Controls organization charts reflecting responsibilities/duties.</w:t>
      </w:r>
    </w:p>
    <w:p w14:paraId="6BD51A4E" w14:textId="3E66A09D" w:rsidR="008E6558" w:rsidRPr="00637F48" w:rsidRDefault="004F5323" w:rsidP="004F5323">
      <w:pPr>
        <w:pStyle w:val="ListParagraph"/>
        <w:numPr>
          <w:ilvl w:val="0"/>
          <w:numId w:val="4"/>
        </w:numPr>
        <w:contextualSpacing w:val="0"/>
        <w:rPr>
          <w:rFonts w:ascii="Times New Roman" w:hAnsi="Times New Roman"/>
          <w:sz w:val="24"/>
          <w:szCs w:val="24"/>
        </w:rPr>
      </w:pPr>
      <w:r w:rsidRPr="00637F48">
        <w:rPr>
          <w:rFonts w:ascii="Times New Roman" w:hAnsi="Times New Roman"/>
          <w:sz w:val="24"/>
          <w:szCs w:val="24"/>
        </w:rPr>
        <w:t xml:space="preserve">Results of any DCAA audits (or DOE audit results if DCAA does not perform audits). </w:t>
      </w:r>
    </w:p>
    <w:p w14:paraId="525D16EA" w14:textId="77777777" w:rsidR="007F29EF" w:rsidRDefault="007F29EF" w:rsidP="00B47928">
      <w:pPr>
        <w:pStyle w:val="ListParagraph"/>
        <w:contextualSpacing w:val="0"/>
        <w:rPr>
          <w:u w:val="single"/>
        </w:rPr>
      </w:pPr>
    </w:p>
    <w:p w14:paraId="21093321" w14:textId="77777777" w:rsidR="004F5323" w:rsidRPr="00637F48" w:rsidRDefault="004F5323" w:rsidP="004F5323">
      <w:pPr>
        <w:rPr>
          <w:rFonts w:ascii="Times New Roman" w:hAnsi="Times New Roman" w:cs="Times New Roman"/>
          <w:sz w:val="24"/>
          <w:szCs w:val="24"/>
        </w:rPr>
      </w:pPr>
      <w:r w:rsidRPr="00637F48">
        <w:rPr>
          <w:rFonts w:ascii="Times New Roman" w:hAnsi="Times New Roman" w:cs="Times New Roman"/>
          <w:sz w:val="24"/>
          <w:szCs w:val="24"/>
          <w:u w:val="single"/>
        </w:rPr>
        <w:t>On the first day of the review</w:t>
      </w:r>
      <w:r w:rsidRPr="00637F48">
        <w:rPr>
          <w:rFonts w:ascii="Times New Roman" w:hAnsi="Times New Roman" w:cs="Times New Roman"/>
          <w:sz w:val="24"/>
          <w:szCs w:val="24"/>
        </w:rPr>
        <w:t>, also please have the following documents/records available to discuss with the EVMS accounting team:</w:t>
      </w:r>
    </w:p>
    <w:p w14:paraId="78FB3288" w14:textId="77777777" w:rsidR="004F5323" w:rsidRPr="00637F48" w:rsidRDefault="004F5323" w:rsidP="004F5323">
      <w:pPr>
        <w:pStyle w:val="ListParagraph"/>
        <w:numPr>
          <w:ilvl w:val="0"/>
          <w:numId w:val="5"/>
        </w:numPr>
        <w:contextualSpacing w:val="0"/>
        <w:rPr>
          <w:rFonts w:ascii="Times New Roman" w:hAnsi="Times New Roman"/>
          <w:sz w:val="24"/>
          <w:szCs w:val="24"/>
        </w:rPr>
      </w:pPr>
      <w:r w:rsidRPr="00637F48">
        <w:rPr>
          <w:rFonts w:ascii="Times New Roman" w:hAnsi="Times New Roman"/>
          <w:sz w:val="24"/>
          <w:szCs w:val="24"/>
        </w:rPr>
        <w:t>Records for the performance of data traces of the following: Labor (direct &amp; indirect) charges, material charges, subcontractor charges.  Show from origination/requisition to final payment posted in accounting system and then reflected in EOM EVM reports. </w:t>
      </w:r>
    </w:p>
    <w:p w14:paraId="57CE786D" w14:textId="77777777" w:rsidR="004F5323" w:rsidRPr="00637F48" w:rsidRDefault="004F5323" w:rsidP="004F5323">
      <w:pPr>
        <w:pStyle w:val="ListParagraph"/>
        <w:numPr>
          <w:ilvl w:val="0"/>
          <w:numId w:val="5"/>
        </w:numPr>
        <w:contextualSpacing w:val="0"/>
        <w:rPr>
          <w:rFonts w:ascii="Times New Roman" w:hAnsi="Times New Roman"/>
          <w:sz w:val="24"/>
          <w:szCs w:val="24"/>
        </w:rPr>
      </w:pPr>
      <w:r w:rsidRPr="00637F48">
        <w:rPr>
          <w:rFonts w:ascii="Times New Roman" w:hAnsi="Times New Roman"/>
          <w:sz w:val="24"/>
          <w:szCs w:val="24"/>
        </w:rPr>
        <w:t>Accounting corrections report/log for last 3 months.    </w:t>
      </w:r>
    </w:p>
    <w:p w14:paraId="6DD20BA1" w14:textId="022C6CCC" w:rsidR="007E4DB1" w:rsidRPr="00B47928" w:rsidRDefault="004F5323" w:rsidP="00B47928">
      <w:pPr>
        <w:pStyle w:val="ListParagraph"/>
        <w:numPr>
          <w:ilvl w:val="0"/>
          <w:numId w:val="5"/>
        </w:numPr>
        <w:contextualSpacing w:val="0"/>
        <w:rPr>
          <w:rFonts w:ascii="Times New Roman" w:hAnsi="Times New Roman"/>
          <w:sz w:val="24"/>
          <w:szCs w:val="24"/>
        </w:rPr>
      </w:pPr>
      <w:r w:rsidRPr="008E6558">
        <w:rPr>
          <w:rFonts w:ascii="Times New Roman" w:hAnsi="Times New Roman"/>
          <w:sz w:val="24"/>
          <w:szCs w:val="24"/>
        </w:rPr>
        <w:t>Overtime report for last 3 pay periods showing exempt employees and how many c</w:t>
      </w:r>
      <w:r w:rsidR="00CC68A4" w:rsidRPr="008E6558">
        <w:rPr>
          <w:rFonts w:ascii="Times New Roman" w:hAnsi="Times New Roman"/>
          <w:sz w:val="24"/>
          <w:szCs w:val="24"/>
        </w:rPr>
        <w:t>harge</w:t>
      </w:r>
      <w:r w:rsidRPr="008E6558">
        <w:rPr>
          <w:rFonts w:ascii="Times New Roman" w:hAnsi="Times New Roman"/>
          <w:sz w:val="24"/>
          <w:szCs w:val="24"/>
        </w:rPr>
        <w:t xml:space="preserve"> codes were used.</w:t>
      </w:r>
    </w:p>
    <w:sectPr w:rsidR="007E4DB1" w:rsidRPr="00B47928" w:rsidSect="00155BC9">
      <w:footerReference w:type="default" r:id="rId10"/>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AFB5" w14:textId="77777777" w:rsidR="00636030" w:rsidRDefault="00636030">
      <w:pPr>
        <w:spacing w:after="0" w:line="240" w:lineRule="auto"/>
      </w:pPr>
      <w:r>
        <w:separator/>
      </w:r>
    </w:p>
  </w:endnote>
  <w:endnote w:type="continuationSeparator" w:id="0">
    <w:p w14:paraId="737C093B" w14:textId="77777777" w:rsidR="00636030" w:rsidRDefault="0063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405822"/>
      <w:docPartObj>
        <w:docPartGallery w:val="Page Numbers (Bottom of Page)"/>
        <w:docPartUnique/>
      </w:docPartObj>
    </w:sdtPr>
    <w:sdtEndPr>
      <w:rPr>
        <w:noProof/>
      </w:rPr>
    </w:sdtEndPr>
    <w:sdtContent>
      <w:p w14:paraId="057469F4" w14:textId="5FCED4FB" w:rsidR="00BC49BB" w:rsidRDefault="00BC49BB">
        <w:pPr>
          <w:pStyle w:val="Footer"/>
          <w:jc w:val="center"/>
        </w:pPr>
        <w:r>
          <w:fldChar w:fldCharType="begin"/>
        </w:r>
        <w:r>
          <w:instrText xml:space="preserve"> PAGE   \* MERGEFORMAT </w:instrText>
        </w:r>
        <w:r>
          <w:fldChar w:fldCharType="separate"/>
        </w:r>
        <w:r w:rsidR="00885B4C">
          <w:rPr>
            <w:noProof/>
          </w:rPr>
          <w:t>5</w:t>
        </w:r>
        <w:r>
          <w:rPr>
            <w:noProof/>
          </w:rPr>
          <w:fldChar w:fldCharType="end"/>
        </w:r>
      </w:p>
    </w:sdtContent>
  </w:sdt>
  <w:p w14:paraId="11D0056D" w14:textId="77777777" w:rsidR="00BC49BB" w:rsidRDefault="00BC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307C" w14:textId="77777777" w:rsidR="00636030" w:rsidRDefault="00636030">
      <w:pPr>
        <w:spacing w:after="0" w:line="240" w:lineRule="auto"/>
      </w:pPr>
      <w:r>
        <w:separator/>
      </w:r>
    </w:p>
  </w:footnote>
  <w:footnote w:type="continuationSeparator" w:id="0">
    <w:p w14:paraId="67BEBC73" w14:textId="77777777" w:rsidR="00636030" w:rsidRDefault="00636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72516F"/>
    <w:multiLevelType w:val="hybridMultilevel"/>
    <w:tmpl w:val="942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75CAA"/>
    <w:multiLevelType w:val="hybridMultilevel"/>
    <w:tmpl w:val="988C9938"/>
    <w:lvl w:ilvl="0" w:tplc="23E4578A">
      <w:start w:val="1"/>
      <w:numFmt w:val="decimal"/>
      <w:lvlText w:val="%1)"/>
      <w:lvlJc w:val="left"/>
      <w:pPr>
        <w:ind w:left="720" w:hanging="360"/>
      </w:pPr>
      <w:rPr>
        <w:rFonts w:ascii="Calibri" w:eastAsia="Times New Roman" w:hAnsi="Calibri" w:cs="Times New Roman"/>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E53FE8"/>
    <w:multiLevelType w:val="hybridMultilevel"/>
    <w:tmpl w:val="0CFEC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20F97"/>
    <w:multiLevelType w:val="hybridMultilevel"/>
    <w:tmpl w:val="A26C91BA"/>
    <w:lvl w:ilvl="0" w:tplc="23E4578A">
      <w:start w:val="1"/>
      <w:numFmt w:val="decimal"/>
      <w:lvlText w:val="%1)"/>
      <w:lvlJc w:val="left"/>
      <w:pPr>
        <w:ind w:left="720" w:hanging="360"/>
      </w:pPr>
      <w:rPr>
        <w:rFonts w:ascii="Calibri" w:eastAsia="Times New Roman"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85E21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87537F"/>
    <w:multiLevelType w:val="hybridMultilevel"/>
    <w:tmpl w:val="FEB2B46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FF0B4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ECD62DE"/>
    <w:multiLevelType w:val="hybridMultilevel"/>
    <w:tmpl w:val="2EF0294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52F41459"/>
    <w:multiLevelType w:val="hybridMultilevel"/>
    <w:tmpl w:val="B9B01B72"/>
    <w:lvl w:ilvl="0" w:tplc="F736736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6238E"/>
    <w:multiLevelType w:val="hybridMultilevel"/>
    <w:tmpl w:val="0CFEC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8"/>
  </w:num>
  <w:num w:numId="8">
    <w:abstractNumId w:val="10"/>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A9"/>
    <w:rsid w:val="00003BE9"/>
    <w:rsid w:val="00034C3F"/>
    <w:rsid w:val="00085911"/>
    <w:rsid w:val="000A1A59"/>
    <w:rsid w:val="000B6C17"/>
    <w:rsid w:val="000B73A6"/>
    <w:rsid w:val="000E1740"/>
    <w:rsid w:val="00155BC9"/>
    <w:rsid w:val="00182AA0"/>
    <w:rsid w:val="001842BC"/>
    <w:rsid w:val="001857C4"/>
    <w:rsid w:val="00197AAF"/>
    <w:rsid w:val="001A142C"/>
    <w:rsid w:val="001B02EB"/>
    <w:rsid w:val="001B4B65"/>
    <w:rsid w:val="001E2052"/>
    <w:rsid w:val="001E5AA8"/>
    <w:rsid w:val="001E717C"/>
    <w:rsid w:val="001F75B2"/>
    <w:rsid w:val="00216605"/>
    <w:rsid w:val="002166A9"/>
    <w:rsid w:val="002269B5"/>
    <w:rsid w:val="00227DC3"/>
    <w:rsid w:val="00245D2D"/>
    <w:rsid w:val="00261E41"/>
    <w:rsid w:val="0027149D"/>
    <w:rsid w:val="002818CF"/>
    <w:rsid w:val="0029077A"/>
    <w:rsid w:val="002B2E84"/>
    <w:rsid w:val="002C170C"/>
    <w:rsid w:val="002D7C03"/>
    <w:rsid w:val="002E7567"/>
    <w:rsid w:val="00313448"/>
    <w:rsid w:val="003439AD"/>
    <w:rsid w:val="00351F1B"/>
    <w:rsid w:val="00376F07"/>
    <w:rsid w:val="0038078D"/>
    <w:rsid w:val="003938D6"/>
    <w:rsid w:val="003E40F4"/>
    <w:rsid w:val="003F55C2"/>
    <w:rsid w:val="004232BF"/>
    <w:rsid w:val="0043208F"/>
    <w:rsid w:val="00444D7F"/>
    <w:rsid w:val="00453385"/>
    <w:rsid w:val="00455AD4"/>
    <w:rsid w:val="00456A00"/>
    <w:rsid w:val="00476207"/>
    <w:rsid w:val="004835F8"/>
    <w:rsid w:val="00494408"/>
    <w:rsid w:val="004A29C9"/>
    <w:rsid w:val="004D58A5"/>
    <w:rsid w:val="004E043B"/>
    <w:rsid w:val="004F4844"/>
    <w:rsid w:val="004F5323"/>
    <w:rsid w:val="0050741E"/>
    <w:rsid w:val="00517B95"/>
    <w:rsid w:val="00540478"/>
    <w:rsid w:val="00545EBA"/>
    <w:rsid w:val="005B05D5"/>
    <w:rsid w:val="005E3337"/>
    <w:rsid w:val="005E7920"/>
    <w:rsid w:val="00612964"/>
    <w:rsid w:val="00626628"/>
    <w:rsid w:val="00636030"/>
    <w:rsid w:val="00637F48"/>
    <w:rsid w:val="00647821"/>
    <w:rsid w:val="0065593A"/>
    <w:rsid w:val="00663F5A"/>
    <w:rsid w:val="00674BF0"/>
    <w:rsid w:val="00685DA0"/>
    <w:rsid w:val="00692B59"/>
    <w:rsid w:val="006D2C85"/>
    <w:rsid w:val="0072629C"/>
    <w:rsid w:val="007272BE"/>
    <w:rsid w:val="0075336F"/>
    <w:rsid w:val="00762FF3"/>
    <w:rsid w:val="0079069D"/>
    <w:rsid w:val="00790D96"/>
    <w:rsid w:val="007C6B5A"/>
    <w:rsid w:val="007E4DB1"/>
    <w:rsid w:val="007F29EF"/>
    <w:rsid w:val="00820956"/>
    <w:rsid w:val="00820C0E"/>
    <w:rsid w:val="00830CB0"/>
    <w:rsid w:val="008420EB"/>
    <w:rsid w:val="00844FF1"/>
    <w:rsid w:val="00872174"/>
    <w:rsid w:val="00875875"/>
    <w:rsid w:val="00885B4C"/>
    <w:rsid w:val="008B2554"/>
    <w:rsid w:val="008B7080"/>
    <w:rsid w:val="008C109C"/>
    <w:rsid w:val="008E6558"/>
    <w:rsid w:val="008F5EA5"/>
    <w:rsid w:val="00904A3E"/>
    <w:rsid w:val="00912070"/>
    <w:rsid w:val="00922A45"/>
    <w:rsid w:val="009348A3"/>
    <w:rsid w:val="00937528"/>
    <w:rsid w:val="00950ACA"/>
    <w:rsid w:val="00956427"/>
    <w:rsid w:val="00965DA2"/>
    <w:rsid w:val="009667D5"/>
    <w:rsid w:val="0097300D"/>
    <w:rsid w:val="0097528A"/>
    <w:rsid w:val="00977AF1"/>
    <w:rsid w:val="009930FE"/>
    <w:rsid w:val="009A120A"/>
    <w:rsid w:val="009A2C49"/>
    <w:rsid w:val="009A7FC0"/>
    <w:rsid w:val="009B44E2"/>
    <w:rsid w:val="00A135A5"/>
    <w:rsid w:val="00A2542B"/>
    <w:rsid w:val="00A556B9"/>
    <w:rsid w:val="00A61948"/>
    <w:rsid w:val="00A7477C"/>
    <w:rsid w:val="00A8073A"/>
    <w:rsid w:val="00A815DC"/>
    <w:rsid w:val="00A82B7D"/>
    <w:rsid w:val="00A8654C"/>
    <w:rsid w:val="00AA3C23"/>
    <w:rsid w:val="00AB620F"/>
    <w:rsid w:val="00AD7873"/>
    <w:rsid w:val="00B21D11"/>
    <w:rsid w:val="00B237EE"/>
    <w:rsid w:val="00B24560"/>
    <w:rsid w:val="00B47928"/>
    <w:rsid w:val="00BB3045"/>
    <w:rsid w:val="00BB5C86"/>
    <w:rsid w:val="00BC49BB"/>
    <w:rsid w:val="00BF262A"/>
    <w:rsid w:val="00C1111B"/>
    <w:rsid w:val="00C15056"/>
    <w:rsid w:val="00C24FDF"/>
    <w:rsid w:val="00C3305B"/>
    <w:rsid w:val="00C42919"/>
    <w:rsid w:val="00C47FCC"/>
    <w:rsid w:val="00C60815"/>
    <w:rsid w:val="00CB1FB3"/>
    <w:rsid w:val="00CB3B7B"/>
    <w:rsid w:val="00CB57AE"/>
    <w:rsid w:val="00CC68A4"/>
    <w:rsid w:val="00CD2B64"/>
    <w:rsid w:val="00CD39E0"/>
    <w:rsid w:val="00CE6979"/>
    <w:rsid w:val="00D1565C"/>
    <w:rsid w:val="00D156DD"/>
    <w:rsid w:val="00D24A03"/>
    <w:rsid w:val="00D64947"/>
    <w:rsid w:val="00D726CC"/>
    <w:rsid w:val="00D90FA4"/>
    <w:rsid w:val="00DA2919"/>
    <w:rsid w:val="00DB0E34"/>
    <w:rsid w:val="00DB3003"/>
    <w:rsid w:val="00DB4BF3"/>
    <w:rsid w:val="00DB6CF2"/>
    <w:rsid w:val="00DC5FA3"/>
    <w:rsid w:val="00DC7426"/>
    <w:rsid w:val="00DD1EED"/>
    <w:rsid w:val="00E27FBE"/>
    <w:rsid w:val="00E42527"/>
    <w:rsid w:val="00E47107"/>
    <w:rsid w:val="00E95502"/>
    <w:rsid w:val="00EA0548"/>
    <w:rsid w:val="00EA5485"/>
    <w:rsid w:val="00EA5D37"/>
    <w:rsid w:val="00EA77B5"/>
    <w:rsid w:val="00EB0A5C"/>
    <w:rsid w:val="00F01C1D"/>
    <w:rsid w:val="00F024B5"/>
    <w:rsid w:val="00F0386F"/>
    <w:rsid w:val="00F63606"/>
    <w:rsid w:val="00F8485E"/>
    <w:rsid w:val="00F927EE"/>
    <w:rsid w:val="00FA559B"/>
    <w:rsid w:val="00FB4E0B"/>
    <w:rsid w:val="00FE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1F0CA"/>
  <w15:docId w15:val="{A7EF9665-C2F9-4470-A63B-27540ED5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9069D"/>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69D"/>
    <w:rPr>
      <w:color w:val="0000FF"/>
      <w:u w:val="single"/>
    </w:rPr>
  </w:style>
  <w:style w:type="character" w:customStyle="1" w:styleId="Heading2Char">
    <w:name w:val="Heading 2 Char"/>
    <w:basedOn w:val="DefaultParagraphFont"/>
    <w:link w:val="Heading2"/>
    <w:rsid w:val="0079069D"/>
    <w:rPr>
      <w:rFonts w:ascii="Times New Roman" w:eastAsia="Times New Roman" w:hAnsi="Times New Roman" w:cs="Times New Roman"/>
      <w:sz w:val="24"/>
      <w:szCs w:val="20"/>
    </w:rPr>
  </w:style>
  <w:style w:type="paragraph" w:styleId="BodyText2">
    <w:name w:val="Body Text 2"/>
    <w:basedOn w:val="Normal"/>
    <w:link w:val="BodyText2Char"/>
    <w:rsid w:val="0079069D"/>
    <w:pPr>
      <w:widowControl w:val="0"/>
      <w:autoSpaceDE w:val="0"/>
      <w:autoSpaceDN w:val="0"/>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9069D"/>
    <w:rPr>
      <w:rFonts w:ascii="Times New Roman" w:eastAsia="Times New Roman" w:hAnsi="Times New Roman" w:cs="Times New Roman"/>
      <w:sz w:val="20"/>
      <w:szCs w:val="20"/>
    </w:rPr>
  </w:style>
  <w:style w:type="paragraph" w:styleId="Header">
    <w:name w:val="header"/>
    <w:basedOn w:val="Normal"/>
    <w:link w:val="HeaderChar"/>
    <w:uiPriority w:val="99"/>
    <w:rsid w:val="0049440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94408"/>
    <w:rPr>
      <w:rFonts w:ascii="Times New Roman" w:eastAsia="Times New Roman" w:hAnsi="Times New Roman" w:cs="Times New Roman"/>
      <w:sz w:val="20"/>
      <w:szCs w:val="20"/>
    </w:rPr>
  </w:style>
  <w:style w:type="paragraph" w:styleId="ListParagraph">
    <w:name w:val="List Paragraph"/>
    <w:basedOn w:val="Normal"/>
    <w:uiPriority w:val="34"/>
    <w:qFormat/>
    <w:rsid w:val="00034C3F"/>
    <w:pPr>
      <w:spacing w:after="0" w:line="240" w:lineRule="auto"/>
      <w:ind w:left="720"/>
      <w:contextualSpacing/>
    </w:pPr>
    <w:rPr>
      <w:rFonts w:ascii="Calibri" w:eastAsia="Calibri" w:hAnsi="Calibri" w:cs="Times New Roman"/>
      <w:sz w:val="20"/>
    </w:rPr>
  </w:style>
  <w:style w:type="character" w:styleId="CommentReference">
    <w:name w:val="annotation reference"/>
    <w:basedOn w:val="DefaultParagraphFont"/>
    <w:uiPriority w:val="99"/>
    <w:semiHidden/>
    <w:unhideWhenUsed/>
    <w:rsid w:val="007E4DB1"/>
    <w:rPr>
      <w:sz w:val="16"/>
      <w:szCs w:val="16"/>
    </w:rPr>
  </w:style>
  <w:style w:type="paragraph" w:styleId="CommentText">
    <w:name w:val="annotation text"/>
    <w:basedOn w:val="Normal"/>
    <w:link w:val="CommentTextChar"/>
    <w:uiPriority w:val="99"/>
    <w:semiHidden/>
    <w:unhideWhenUsed/>
    <w:rsid w:val="007E4DB1"/>
    <w:pPr>
      <w:spacing w:line="240" w:lineRule="auto"/>
    </w:pPr>
    <w:rPr>
      <w:sz w:val="20"/>
      <w:szCs w:val="20"/>
    </w:rPr>
  </w:style>
  <w:style w:type="character" w:customStyle="1" w:styleId="CommentTextChar">
    <w:name w:val="Comment Text Char"/>
    <w:basedOn w:val="DefaultParagraphFont"/>
    <w:link w:val="CommentText"/>
    <w:uiPriority w:val="99"/>
    <w:semiHidden/>
    <w:rsid w:val="007E4DB1"/>
    <w:rPr>
      <w:sz w:val="20"/>
      <w:szCs w:val="20"/>
    </w:rPr>
  </w:style>
  <w:style w:type="paragraph" w:styleId="CommentSubject">
    <w:name w:val="annotation subject"/>
    <w:basedOn w:val="CommentText"/>
    <w:next w:val="CommentText"/>
    <w:link w:val="CommentSubjectChar"/>
    <w:uiPriority w:val="99"/>
    <w:semiHidden/>
    <w:unhideWhenUsed/>
    <w:rsid w:val="007E4DB1"/>
    <w:rPr>
      <w:b/>
      <w:bCs/>
    </w:rPr>
  </w:style>
  <w:style w:type="character" w:customStyle="1" w:styleId="CommentSubjectChar">
    <w:name w:val="Comment Subject Char"/>
    <w:basedOn w:val="CommentTextChar"/>
    <w:link w:val="CommentSubject"/>
    <w:uiPriority w:val="99"/>
    <w:semiHidden/>
    <w:rsid w:val="007E4DB1"/>
    <w:rPr>
      <w:b/>
      <w:bCs/>
      <w:sz w:val="20"/>
      <w:szCs w:val="20"/>
    </w:rPr>
  </w:style>
  <w:style w:type="paragraph" w:styleId="BalloonText">
    <w:name w:val="Balloon Text"/>
    <w:basedOn w:val="Normal"/>
    <w:link w:val="BalloonTextChar"/>
    <w:uiPriority w:val="99"/>
    <w:semiHidden/>
    <w:unhideWhenUsed/>
    <w:rsid w:val="007E4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B1"/>
    <w:rPr>
      <w:rFonts w:ascii="Tahoma" w:hAnsi="Tahoma" w:cs="Tahoma"/>
      <w:sz w:val="16"/>
      <w:szCs w:val="16"/>
    </w:rPr>
  </w:style>
  <w:style w:type="paragraph" w:styleId="Footer">
    <w:name w:val="footer"/>
    <w:basedOn w:val="Normal"/>
    <w:link w:val="FooterChar"/>
    <w:uiPriority w:val="99"/>
    <w:unhideWhenUsed/>
    <w:rsid w:val="00922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A45"/>
  </w:style>
  <w:style w:type="table" w:styleId="TableGrid">
    <w:name w:val="Table Grid"/>
    <w:basedOn w:val="TableNormal"/>
    <w:uiPriority w:val="59"/>
    <w:rsid w:val="0018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0941">
      <w:bodyDiv w:val="1"/>
      <w:marLeft w:val="0"/>
      <w:marRight w:val="0"/>
      <w:marTop w:val="0"/>
      <w:marBottom w:val="0"/>
      <w:divBdr>
        <w:top w:val="none" w:sz="0" w:space="0" w:color="auto"/>
        <w:left w:val="none" w:sz="0" w:space="0" w:color="auto"/>
        <w:bottom w:val="none" w:sz="0" w:space="0" w:color="auto"/>
        <w:right w:val="none" w:sz="0" w:space="0" w:color="auto"/>
      </w:divBdr>
    </w:div>
    <w:div w:id="1099450776">
      <w:bodyDiv w:val="1"/>
      <w:marLeft w:val="0"/>
      <w:marRight w:val="0"/>
      <w:marTop w:val="0"/>
      <w:marBottom w:val="0"/>
      <w:divBdr>
        <w:top w:val="none" w:sz="0" w:space="0" w:color="auto"/>
        <w:left w:val="none" w:sz="0" w:space="0" w:color="auto"/>
        <w:bottom w:val="none" w:sz="0" w:space="0" w:color="auto"/>
        <w:right w:val="none" w:sz="0" w:space="0" w:color="auto"/>
      </w:divBdr>
    </w:div>
    <w:div w:id="13989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16E87B9401D0E4FA93D1824E1172410" ma:contentTypeVersion="2" ma:contentTypeDescription="Create a new document." ma:contentTypeScope="" ma:versionID="7561fb695b88acb38a8a7df4b6aafbfb">
  <xsd:schema xmlns:xsd="http://www.w3.org/2001/XMLSchema" xmlns:xs="http://www.w3.org/2001/XMLSchema" xmlns:p="http://schemas.microsoft.com/office/2006/metadata/properties" xmlns:ns2="bdf71ee8-3e74-4480-b14d-d8d5d33317f4" targetNamespace="http://schemas.microsoft.com/office/2006/metadata/properties" ma:root="true" ma:fieldsID="d0cfbb6367f8462a853735863896509f" ns2:_="">
    <xsd:import namespace="bdf71ee8-3e74-4480-b14d-d8d5d33317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1ee8-3e74-4480-b14d-d8d5d3331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6569F-44AF-430A-8948-69C8E64BFC65}">
  <ds:schemaRefs>
    <ds:schemaRef ds:uri="http://schemas.openxmlformats.org/officeDocument/2006/bibliography"/>
  </ds:schemaRefs>
</ds:datastoreItem>
</file>

<file path=customXml/itemProps2.xml><?xml version="1.0" encoding="utf-8"?>
<ds:datastoreItem xmlns:ds="http://schemas.openxmlformats.org/officeDocument/2006/customXml" ds:itemID="{66171B7C-D768-4F4F-94A9-7BD066382CA8}"/>
</file>

<file path=customXml/itemProps3.xml><?xml version="1.0" encoding="utf-8"?>
<ds:datastoreItem xmlns:ds="http://schemas.openxmlformats.org/officeDocument/2006/customXml" ds:itemID="{9F9848BC-EED3-40A9-ACFC-108C1A04A4E1}"/>
</file>

<file path=customXml/itemProps4.xml><?xml version="1.0" encoding="utf-8"?>
<ds:datastoreItem xmlns:ds="http://schemas.openxmlformats.org/officeDocument/2006/customXml" ds:itemID="{CA61A7EB-CEB1-4FB9-A5C9-5D54E8DC7697}"/>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PM-30</dc:creator>
  <cp:lastModifiedBy>PM-50</cp:lastModifiedBy>
  <cp:revision>2</cp:revision>
  <cp:lastPrinted>2018-04-26T17:57:00Z</cp:lastPrinted>
  <dcterms:created xsi:type="dcterms:W3CDTF">2022-01-27T15:54:00Z</dcterms:created>
  <dcterms:modified xsi:type="dcterms:W3CDTF">2022-01-27T15:54:00Z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0x010100F16E87B9401D0E4FA93D1824E1172410</vt:lpwstr>
  </property>
</Properties>
</file>