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D17D" w14:textId="2AD85C86" w:rsidR="00630284" w:rsidRDefault="00630284" w:rsidP="00AA283E">
      <w:pPr>
        <w:rPr>
          <w:sz w:val="32"/>
          <w:szCs w:val="32"/>
          <w:u w:val="single"/>
        </w:rPr>
      </w:pPr>
    </w:p>
    <w:p w14:paraId="6750DA39" w14:textId="14CCBA92" w:rsidR="00AA283E" w:rsidRDefault="00AA283E" w:rsidP="00AB3289">
      <w:pPr>
        <w:jc w:val="center"/>
        <w:rPr>
          <w:sz w:val="32"/>
          <w:szCs w:val="32"/>
          <w:u w:val="single"/>
        </w:rPr>
      </w:pPr>
      <w:r w:rsidRPr="004D77EC">
        <w:rPr>
          <w:sz w:val="32"/>
          <w:szCs w:val="32"/>
          <w:u w:val="single"/>
        </w:rPr>
        <w:t>FEMP Desk Audit Scope of Work Background and Instructions for Use</w:t>
      </w:r>
    </w:p>
    <w:p w14:paraId="19596EEA" w14:textId="70F9889C" w:rsidR="00AA283E" w:rsidRDefault="00AA283E" w:rsidP="00AA283E">
      <w:pPr>
        <w:rPr>
          <w:sz w:val="32"/>
          <w:szCs w:val="32"/>
        </w:rPr>
      </w:pPr>
    </w:p>
    <w:p w14:paraId="2FFAAEBA" w14:textId="77777777" w:rsidR="00D32DCA" w:rsidRPr="004D77EC" w:rsidRDefault="00D32DCA" w:rsidP="00AA283E">
      <w:pPr>
        <w:rPr>
          <w:sz w:val="32"/>
          <w:szCs w:val="32"/>
        </w:rPr>
      </w:pPr>
    </w:p>
    <w:p w14:paraId="1700CC65" w14:textId="106093EC" w:rsidR="00AA283E" w:rsidRPr="00AB3289" w:rsidRDefault="00AA283E" w:rsidP="00AA283E">
      <w:pPr>
        <w:rPr>
          <w:sz w:val="24"/>
        </w:rPr>
      </w:pPr>
      <w:r w:rsidRPr="00AB3289">
        <w:rPr>
          <w:sz w:val="24"/>
        </w:rPr>
        <w:t>The purpose of this scope of work</w:t>
      </w:r>
      <w:r w:rsidR="00D32DCA">
        <w:rPr>
          <w:sz w:val="24"/>
        </w:rPr>
        <w:t xml:space="preserve"> (SOW)</w:t>
      </w:r>
      <w:r w:rsidRPr="00AB3289">
        <w:rPr>
          <w:sz w:val="24"/>
        </w:rPr>
        <w:t xml:space="preserve"> is to provide federal agencies with a consistent solicitation resource to remotely </w:t>
      </w:r>
      <w:r w:rsidR="00D32DCA" w:rsidRPr="00F57007">
        <w:rPr>
          <w:sz w:val="24"/>
          <w:szCs w:val="24"/>
        </w:rPr>
        <w:t xml:space="preserve">satisfy the Energy Independence and Security Act of 2007 (EISA) </w:t>
      </w:r>
      <w:r w:rsidR="00D32DCA">
        <w:rPr>
          <w:sz w:val="24"/>
          <w:szCs w:val="24"/>
        </w:rPr>
        <w:t>S</w:t>
      </w:r>
      <w:r w:rsidR="00D32DCA" w:rsidRPr="00F57007">
        <w:rPr>
          <w:sz w:val="24"/>
          <w:szCs w:val="24"/>
        </w:rPr>
        <w:t>ection 432 evaluat</w:t>
      </w:r>
      <w:r w:rsidR="00D32DCA" w:rsidRPr="006D2FAA">
        <w:rPr>
          <w:sz w:val="24"/>
          <w:szCs w:val="24"/>
        </w:rPr>
        <w:t>ion requirement</w:t>
      </w:r>
      <w:r w:rsidR="00D32DCA" w:rsidRPr="006D2FAA">
        <w:rPr>
          <w:rStyle w:val="FootnoteReference"/>
          <w:sz w:val="24"/>
          <w:szCs w:val="24"/>
        </w:rPr>
        <w:footnoteReference w:id="1"/>
      </w:r>
      <w:r w:rsidR="00D32DCA" w:rsidRPr="006D2FAA">
        <w:rPr>
          <w:sz w:val="24"/>
          <w:szCs w:val="24"/>
        </w:rPr>
        <w:t xml:space="preserve"> for their </w:t>
      </w:r>
      <w:r w:rsidR="00D32DCA" w:rsidRPr="00AB3289">
        <w:rPr>
          <w:sz w:val="24"/>
        </w:rPr>
        <w:t>covered facilities</w:t>
      </w:r>
      <w:r w:rsidRPr="00AB3289">
        <w:rPr>
          <w:sz w:val="24"/>
        </w:rPr>
        <w:t xml:space="preserve"> with desk audits as a cost-reducing alternative to onsite audits. </w:t>
      </w:r>
    </w:p>
    <w:p w14:paraId="5B8E69A2" w14:textId="514146BA" w:rsidR="00AB3289" w:rsidRDefault="00AB3289" w:rsidP="00AA283E">
      <w:pPr>
        <w:rPr>
          <w:sz w:val="24"/>
        </w:rPr>
      </w:pPr>
    </w:p>
    <w:p w14:paraId="4CBAAD04" w14:textId="47A785E5" w:rsidR="00D32DCA" w:rsidRPr="00AB3289" w:rsidRDefault="00AA283E" w:rsidP="00D32DCA">
      <w:pPr>
        <w:rPr>
          <w:sz w:val="24"/>
        </w:rPr>
      </w:pPr>
      <w:bookmarkStart w:id="0" w:name="_Hlk54109525"/>
      <w:r w:rsidRPr="00AB3289">
        <w:rPr>
          <w:sz w:val="24"/>
        </w:rPr>
        <w:t xml:space="preserve">Desk audits are one of the several facility evaluation options available to federal agencies </w:t>
      </w:r>
      <w:r w:rsidR="001B0395">
        <w:rPr>
          <w:sz w:val="24"/>
        </w:rPr>
        <w:t>to complete</w:t>
      </w:r>
      <w:r w:rsidR="001B0395" w:rsidRPr="00AB3289">
        <w:rPr>
          <w:sz w:val="24"/>
        </w:rPr>
        <w:t xml:space="preserve"> </w:t>
      </w:r>
      <w:r w:rsidR="001B0395">
        <w:rPr>
          <w:sz w:val="24"/>
        </w:rPr>
        <w:t xml:space="preserve">the </w:t>
      </w:r>
      <w:r w:rsidR="001B0395" w:rsidRPr="00AB3289">
        <w:rPr>
          <w:sz w:val="24"/>
        </w:rPr>
        <w:t xml:space="preserve">EISA </w:t>
      </w:r>
      <w:r w:rsidR="001B0395">
        <w:rPr>
          <w:sz w:val="24"/>
        </w:rPr>
        <w:t xml:space="preserve">evaluation requirement </w:t>
      </w:r>
      <w:r w:rsidR="001B0395" w:rsidRPr="00AB3289">
        <w:rPr>
          <w:sz w:val="24"/>
        </w:rPr>
        <w:t>and receive tailored analysis toward meeting agency energy and water management goals.</w:t>
      </w:r>
      <w:bookmarkEnd w:id="0"/>
      <w:r w:rsidR="001B0395">
        <w:rPr>
          <w:sz w:val="24"/>
        </w:rPr>
        <w:t xml:space="preserve"> </w:t>
      </w:r>
      <w:r w:rsidRPr="00AB3289">
        <w:rPr>
          <w:sz w:val="24"/>
        </w:rPr>
        <w:t xml:space="preserve">The Department of Energy (DOE) Federal Energy Management Program (FEMP) EISA evaluation resources for federal agencies </w:t>
      </w:r>
      <w:r w:rsidR="0071773C">
        <w:rPr>
          <w:sz w:val="24"/>
        </w:rPr>
        <w:t>include</w:t>
      </w:r>
      <w:r w:rsidRPr="00AB3289">
        <w:rPr>
          <w:sz w:val="24"/>
        </w:rPr>
        <w:t xml:space="preserve"> Facility Evaluation </w:t>
      </w:r>
      <w:r w:rsidR="00D32DCA">
        <w:rPr>
          <w:sz w:val="24"/>
        </w:rPr>
        <w:t xml:space="preserve">(Audit) </w:t>
      </w:r>
      <w:r w:rsidRPr="00AB3289">
        <w:rPr>
          <w:sz w:val="24"/>
        </w:rPr>
        <w:t>Definitions</w:t>
      </w:r>
      <w:r w:rsidR="003D271E">
        <w:rPr>
          <w:rStyle w:val="FootnoteReference"/>
          <w:sz w:val="24"/>
        </w:rPr>
        <w:footnoteReference w:id="2"/>
      </w:r>
      <w:r w:rsidRPr="00AB3289">
        <w:rPr>
          <w:sz w:val="24"/>
        </w:rPr>
        <w:t xml:space="preserve"> that detail the different </w:t>
      </w:r>
      <w:r w:rsidR="00D32DCA">
        <w:rPr>
          <w:sz w:val="24"/>
        </w:rPr>
        <w:t xml:space="preserve">types of </w:t>
      </w:r>
      <w:r w:rsidRPr="00AB3289">
        <w:rPr>
          <w:sz w:val="24"/>
        </w:rPr>
        <w:t>evaluations</w:t>
      </w:r>
      <w:r w:rsidR="00DB5E9A">
        <w:rPr>
          <w:sz w:val="24"/>
        </w:rPr>
        <w:t>,</w:t>
      </w:r>
      <w:r w:rsidRPr="00AB3289">
        <w:rPr>
          <w:sz w:val="24"/>
        </w:rPr>
        <w:t xml:space="preserve"> and a FEMP Audit Decision Tree</w:t>
      </w:r>
      <w:r w:rsidR="00D16F18">
        <w:rPr>
          <w:rStyle w:val="FootnoteReference"/>
          <w:sz w:val="24"/>
        </w:rPr>
        <w:footnoteReference w:id="3"/>
      </w:r>
      <w:r w:rsidRPr="00AB3289">
        <w:rPr>
          <w:sz w:val="24"/>
        </w:rPr>
        <w:t xml:space="preserve"> </w:t>
      </w:r>
      <w:r w:rsidR="0071773C">
        <w:rPr>
          <w:sz w:val="24"/>
        </w:rPr>
        <w:t>which provides a</w:t>
      </w:r>
      <w:r w:rsidR="00D32DCA" w:rsidRPr="00AB3289">
        <w:rPr>
          <w:sz w:val="24"/>
        </w:rPr>
        <w:t xml:space="preserve"> selection process for federal agencies to </w:t>
      </w:r>
      <w:r w:rsidR="00D32DCA">
        <w:rPr>
          <w:sz w:val="24"/>
        </w:rPr>
        <w:t>help determine which</w:t>
      </w:r>
      <w:r w:rsidR="00D32DCA" w:rsidRPr="00AB3289">
        <w:rPr>
          <w:sz w:val="24"/>
        </w:rPr>
        <w:t xml:space="preserve"> facility evaluation </w:t>
      </w:r>
      <w:r w:rsidR="00D32DCA">
        <w:rPr>
          <w:sz w:val="24"/>
        </w:rPr>
        <w:t xml:space="preserve">type is </w:t>
      </w:r>
      <w:r w:rsidR="00D32DCA" w:rsidRPr="00AB3289">
        <w:rPr>
          <w:sz w:val="24"/>
        </w:rPr>
        <w:t xml:space="preserve">best </w:t>
      </w:r>
      <w:r w:rsidR="00D32DCA">
        <w:rPr>
          <w:sz w:val="24"/>
        </w:rPr>
        <w:t xml:space="preserve">suited </w:t>
      </w:r>
      <w:r w:rsidR="00D32DCA" w:rsidRPr="00AB3289">
        <w:rPr>
          <w:sz w:val="24"/>
        </w:rPr>
        <w:t xml:space="preserve">for unique site and data circumstances.    </w:t>
      </w:r>
    </w:p>
    <w:p w14:paraId="14ADF9D0" w14:textId="0097C3EA" w:rsidR="00AA283E" w:rsidRPr="00AB3289" w:rsidRDefault="00AA283E" w:rsidP="00AA283E">
      <w:pPr>
        <w:rPr>
          <w:sz w:val="24"/>
        </w:rPr>
      </w:pPr>
      <w:r w:rsidRPr="00AB3289">
        <w:rPr>
          <w:sz w:val="24"/>
        </w:rPr>
        <w:t xml:space="preserve">  </w:t>
      </w:r>
    </w:p>
    <w:p w14:paraId="1871DE63" w14:textId="2E2C5199" w:rsidR="00B24442" w:rsidRDefault="00AA283E" w:rsidP="00077C36">
      <w:pPr>
        <w:rPr>
          <w:sz w:val="24"/>
        </w:rPr>
      </w:pPr>
      <w:r w:rsidRPr="00AB3289">
        <w:rPr>
          <w:sz w:val="24"/>
        </w:rPr>
        <w:t xml:space="preserve">The SOW tasks </w:t>
      </w:r>
      <w:r w:rsidR="00077C36">
        <w:rPr>
          <w:sz w:val="24"/>
        </w:rPr>
        <w:t>present</w:t>
      </w:r>
      <w:r w:rsidR="00077C36" w:rsidRPr="00AB3289">
        <w:rPr>
          <w:sz w:val="24"/>
        </w:rPr>
        <w:t xml:space="preserve"> </w:t>
      </w:r>
      <w:r w:rsidRPr="00AB3289">
        <w:rPr>
          <w:sz w:val="24"/>
        </w:rPr>
        <w:t xml:space="preserve">a methodology for agency facilities to receive analysis and documentation from a contractor that satisfies the EISA requirement and </w:t>
      </w:r>
      <w:r w:rsidR="00077C36">
        <w:rPr>
          <w:sz w:val="24"/>
        </w:rPr>
        <w:t>can serve as</w:t>
      </w:r>
      <w:r w:rsidR="00077C36" w:rsidRPr="00AB3289">
        <w:rPr>
          <w:sz w:val="24"/>
        </w:rPr>
        <w:t xml:space="preserve"> </w:t>
      </w:r>
      <w:r w:rsidRPr="00AB3289">
        <w:rPr>
          <w:sz w:val="24"/>
        </w:rPr>
        <w:t xml:space="preserve">a baseline for agencies to </w:t>
      </w:r>
      <w:r w:rsidR="00077C36" w:rsidRPr="00AB3289">
        <w:rPr>
          <w:sz w:val="24"/>
        </w:rPr>
        <w:t>modify as necessary to better represent their specific facilities</w:t>
      </w:r>
      <w:r w:rsidR="00603ADE">
        <w:rPr>
          <w:sz w:val="24"/>
        </w:rPr>
        <w:t xml:space="preserve">, </w:t>
      </w:r>
      <w:r w:rsidR="00077C36" w:rsidRPr="00AB3289">
        <w:rPr>
          <w:sz w:val="24"/>
        </w:rPr>
        <w:t>analyze facility systems and characteristics of interest in more depth</w:t>
      </w:r>
      <w:r w:rsidR="00603ADE">
        <w:rPr>
          <w:sz w:val="24"/>
        </w:rPr>
        <w:t xml:space="preserve">, </w:t>
      </w:r>
      <w:r w:rsidR="00077C36" w:rsidRPr="00AB3289">
        <w:rPr>
          <w:sz w:val="24"/>
        </w:rPr>
        <w:t>and</w:t>
      </w:r>
      <w:r w:rsidR="00603ADE">
        <w:rPr>
          <w:sz w:val="24"/>
        </w:rPr>
        <w:t>/or</w:t>
      </w:r>
      <w:r w:rsidR="00077C36" w:rsidRPr="00AB3289">
        <w:rPr>
          <w:sz w:val="24"/>
        </w:rPr>
        <w:t xml:space="preserve"> provide other desired deliverables. </w:t>
      </w:r>
      <w:r w:rsidR="00077C36">
        <w:rPr>
          <w:sz w:val="24"/>
        </w:rPr>
        <w:t>Agencies are</w:t>
      </w:r>
      <w:r w:rsidR="00077C36" w:rsidRPr="00AB3289">
        <w:rPr>
          <w:sz w:val="24"/>
        </w:rPr>
        <w:t xml:space="preserve"> also encouraged to discuss the extent of the SOW tasks when selecting their </w:t>
      </w:r>
      <w:r w:rsidR="00077C36">
        <w:rPr>
          <w:sz w:val="24"/>
        </w:rPr>
        <w:t xml:space="preserve">desk </w:t>
      </w:r>
      <w:r w:rsidR="00077C36" w:rsidRPr="00AB3289">
        <w:rPr>
          <w:sz w:val="24"/>
        </w:rPr>
        <w:t xml:space="preserve">audit contractor to foster an understanding of the </w:t>
      </w:r>
      <w:r w:rsidR="00077C36">
        <w:rPr>
          <w:sz w:val="24"/>
        </w:rPr>
        <w:t xml:space="preserve">desk </w:t>
      </w:r>
      <w:r w:rsidR="00077C36" w:rsidRPr="00AB3289">
        <w:rPr>
          <w:sz w:val="24"/>
        </w:rPr>
        <w:t>audit tasks as they pertain to the unique character</w:t>
      </w:r>
      <w:r w:rsidR="00603ADE">
        <w:rPr>
          <w:sz w:val="24"/>
        </w:rPr>
        <w:t>istics</w:t>
      </w:r>
      <w:r w:rsidR="00077C36" w:rsidRPr="00AB3289">
        <w:rPr>
          <w:sz w:val="24"/>
        </w:rPr>
        <w:t xml:space="preserve"> of the agency’s facilities.    </w:t>
      </w:r>
    </w:p>
    <w:p w14:paraId="6F1DCF95" w14:textId="65B17619" w:rsidR="00B24442" w:rsidRDefault="00B24442" w:rsidP="00077C36">
      <w:pPr>
        <w:rPr>
          <w:sz w:val="24"/>
        </w:rPr>
      </w:pPr>
    </w:p>
    <w:p w14:paraId="640C775E" w14:textId="2CD5490B" w:rsidR="00B24442" w:rsidRPr="00AB3289" w:rsidRDefault="00B24442" w:rsidP="00077C36">
      <w:pPr>
        <w:rPr>
          <w:sz w:val="24"/>
        </w:rPr>
      </w:pPr>
    </w:p>
    <w:p w14:paraId="04F8B493" w14:textId="77777777" w:rsidR="006A1221" w:rsidRDefault="006A1221" w:rsidP="00AA283E">
      <w:pPr>
        <w:rPr>
          <w:sz w:val="24"/>
        </w:rPr>
      </w:pPr>
    </w:p>
    <w:p w14:paraId="6BB19084" w14:textId="77777777" w:rsidR="00B24442" w:rsidRPr="00B24442" w:rsidRDefault="00B24442">
      <w:pPr>
        <w:rPr>
          <w:sz w:val="24"/>
        </w:rPr>
      </w:pPr>
    </w:p>
    <w:p w14:paraId="66746A29" w14:textId="77777777" w:rsidR="00B24442" w:rsidRPr="00B24442" w:rsidRDefault="00B24442">
      <w:pPr>
        <w:rPr>
          <w:sz w:val="24"/>
        </w:rPr>
      </w:pPr>
    </w:p>
    <w:p w14:paraId="3E3B4926" w14:textId="77777777" w:rsidR="00B24442" w:rsidRPr="00B24442" w:rsidRDefault="00B24442">
      <w:pPr>
        <w:rPr>
          <w:sz w:val="24"/>
        </w:rPr>
      </w:pPr>
    </w:p>
    <w:p w14:paraId="48320FEB" w14:textId="3AF0F8CD" w:rsidR="00B24442" w:rsidRPr="00B24442" w:rsidRDefault="00B24442">
      <w:pPr>
        <w:rPr>
          <w:sz w:val="24"/>
        </w:rPr>
      </w:pPr>
    </w:p>
    <w:p w14:paraId="729A46FC" w14:textId="77777777" w:rsidR="00B24442" w:rsidRPr="00B24442" w:rsidRDefault="00B24442">
      <w:pPr>
        <w:rPr>
          <w:sz w:val="24"/>
        </w:rPr>
      </w:pPr>
    </w:p>
    <w:p w14:paraId="209D8199" w14:textId="77777777" w:rsidR="00B24442" w:rsidRPr="00B24442" w:rsidRDefault="00B24442">
      <w:pPr>
        <w:rPr>
          <w:sz w:val="24"/>
        </w:rPr>
      </w:pPr>
    </w:p>
    <w:p w14:paraId="68DE3CCB" w14:textId="6E533AD0" w:rsidR="00B24442" w:rsidRPr="00B24442" w:rsidRDefault="00B24442">
      <w:pPr>
        <w:rPr>
          <w:sz w:val="24"/>
        </w:rPr>
      </w:pPr>
    </w:p>
    <w:p w14:paraId="15FEB558" w14:textId="64126193" w:rsidR="00B24442" w:rsidRPr="00B24442" w:rsidRDefault="00B24442">
      <w:pPr>
        <w:rPr>
          <w:sz w:val="24"/>
        </w:rPr>
      </w:pPr>
    </w:p>
    <w:p w14:paraId="282A8BB3" w14:textId="683227D2" w:rsidR="00B24442" w:rsidRPr="00B24442" w:rsidRDefault="00B24442">
      <w:pPr>
        <w:rPr>
          <w:sz w:val="24"/>
        </w:rPr>
      </w:pPr>
    </w:p>
    <w:p w14:paraId="7E93C9F4" w14:textId="346524F9" w:rsidR="00B24442" w:rsidRPr="00B24442" w:rsidRDefault="00B24442">
      <w:pPr>
        <w:rPr>
          <w:sz w:val="24"/>
        </w:rPr>
      </w:pPr>
    </w:p>
    <w:p w14:paraId="4A501B7D" w14:textId="6B8F65E2" w:rsidR="00B24442" w:rsidRPr="00B24442" w:rsidRDefault="00BA481F">
      <w:pPr>
        <w:rPr>
          <w:sz w:val="24"/>
        </w:rPr>
      </w:pPr>
      <w:r>
        <w:rPr>
          <w:noProof/>
        </w:rPr>
        <w:drawing>
          <wp:anchor distT="0" distB="0" distL="114300" distR="114300" simplePos="0" relativeHeight="251659264" behindDoc="0" locked="0" layoutInCell="1" allowOverlap="1" wp14:anchorId="0324A385" wp14:editId="71CD5A3C">
            <wp:simplePos x="0" y="0"/>
            <wp:positionH relativeFrom="column">
              <wp:posOffset>1375528</wp:posOffset>
            </wp:positionH>
            <wp:positionV relativeFrom="paragraph">
              <wp:posOffset>19685</wp:posOffset>
            </wp:positionV>
            <wp:extent cx="1492885" cy="10382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88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A37BC8" wp14:editId="3BE795A5">
            <wp:simplePos x="0" y="0"/>
            <wp:positionH relativeFrom="column">
              <wp:posOffset>3086100</wp:posOffset>
            </wp:positionH>
            <wp:positionV relativeFrom="paragraph">
              <wp:posOffset>161290</wp:posOffset>
            </wp:positionV>
            <wp:extent cx="2509520" cy="898525"/>
            <wp:effectExtent l="0" t="0" r="508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520" cy="89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8A0EE" w14:textId="63278287" w:rsidR="00B24442" w:rsidRPr="00B24442" w:rsidRDefault="00B24442">
      <w:pPr>
        <w:rPr>
          <w:sz w:val="24"/>
        </w:rPr>
      </w:pPr>
    </w:p>
    <w:p w14:paraId="6E2D5A6F" w14:textId="7ACE335B" w:rsidR="00B24442" w:rsidRDefault="00B24442" w:rsidP="008B63CC">
      <w:pPr>
        <w:tabs>
          <w:tab w:val="left" w:pos="4580"/>
        </w:tabs>
        <w:rPr>
          <w:sz w:val="24"/>
        </w:rPr>
      </w:pPr>
      <w:r>
        <w:rPr>
          <w:sz w:val="24"/>
        </w:rPr>
        <w:tab/>
      </w:r>
    </w:p>
    <w:p w14:paraId="7DA65304" w14:textId="0DF2B79B" w:rsidR="00FC18FA" w:rsidRDefault="00B24442" w:rsidP="008B63CC">
      <w:pPr>
        <w:tabs>
          <w:tab w:val="left" w:pos="4580"/>
        </w:tabs>
        <w:rPr>
          <w:sz w:val="24"/>
        </w:rPr>
        <w:sectPr w:rsidR="00FC18FA" w:rsidSect="008B63CC">
          <w:headerReference w:type="default" r:id="rId11"/>
          <w:footerReference w:type="default" r:id="rId12"/>
          <w:pgSz w:w="12240" w:h="15840"/>
          <w:pgMar w:top="720" w:right="720" w:bottom="720" w:left="720" w:header="720" w:footer="720" w:gutter="0"/>
          <w:cols w:space="720"/>
          <w:titlePg/>
          <w:docGrid w:linePitch="360"/>
        </w:sectPr>
      </w:pPr>
      <w:r>
        <w:rPr>
          <w:sz w:val="24"/>
        </w:rPr>
        <w:tab/>
      </w:r>
    </w:p>
    <w:tbl>
      <w:tblPr>
        <w:tblStyle w:val="TableGrid"/>
        <w:tblW w:w="10902" w:type="dxa"/>
        <w:tblLook w:val="04A0" w:firstRow="1" w:lastRow="0" w:firstColumn="1" w:lastColumn="0" w:noHBand="0" w:noVBand="1"/>
      </w:tblPr>
      <w:tblGrid>
        <w:gridCol w:w="3101"/>
        <w:gridCol w:w="5084"/>
        <w:gridCol w:w="1574"/>
        <w:gridCol w:w="1134"/>
        <w:gridCol w:w="9"/>
      </w:tblGrid>
      <w:tr w:rsidR="009B3124" w14:paraId="01574781" w14:textId="77777777" w:rsidTr="0075252B">
        <w:tc>
          <w:tcPr>
            <w:tcW w:w="3101" w:type="dxa"/>
            <w:tcBorders>
              <w:top w:val="double" w:sz="4" w:space="0" w:color="auto"/>
              <w:left w:val="double" w:sz="4" w:space="0" w:color="auto"/>
              <w:bottom w:val="single" w:sz="4" w:space="0" w:color="auto"/>
            </w:tcBorders>
            <w:shd w:val="clear" w:color="auto" w:fill="D9D9D9" w:themeFill="background1" w:themeFillShade="D9"/>
          </w:tcPr>
          <w:p w14:paraId="44D338A4" w14:textId="2A081F49" w:rsidR="009B3124" w:rsidRPr="009B3124" w:rsidRDefault="009B3124" w:rsidP="009B3124">
            <w:pPr>
              <w:rPr>
                <w:b/>
              </w:rPr>
            </w:pPr>
            <w:r w:rsidRPr="009B3124">
              <w:rPr>
                <w:b/>
              </w:rPr>
              <w:lastRenderedPageBreak/>
              <w:t>Project Title:</w:t>
            </w:r>
          </w:p>
        </w:tc>
        <w:tc>
          <w:tcPr>
            <w:tcW w:w="5084" w:type="dxa"/>
            <w:tcBorders>
              <w:top w:val="double" w:sz="4" w:space="0" w:color="auto"/>
            </w:tcBorders>
            <w:shd w:val="clear" w:color="auto" w:fill="auto"/>
          </w:tcPr>
          <w:p w14:paraId="7630B707" w14:textId="6A3AD84B" w:rsidR="009B3124" w:rsidRPr="00857256" w:rsidRDefault="00B6060F" w:rsidP="009B3124">
            <w:r>
              <w:t>Desk</w:t>
            </w:r>
            <w:r w:rsidR="00D7178E">
              <w:t xml:space="preserve"> Audit at </w:t>
            </w:r>
            <w:r w:rsidR="00C01E7D">
              <w:t>(</w:t>
            </w:r>
            <w:r w:rsidR="00116872">
              <w:rPr>
                <w:b/>
              </w:rPr>
              <w:t xml:space="preserve">Enter </w:t>
            </w:r>
            <w:r w:rsidR="00C01E7D" w:rsidRPr="00AE1923">
              <w:rPr>
                <w:b/>
              </w:rPr>
              <w:t>name of Facilit</w:t>
            </w:r>
            <w:r w:rsidR="004612AE" w:rsidRPr="00AE1923">
              <w:rPr>
                <w:b/>
              </w:rPr>
              <w:t>y</w:t>
            </w:r>
            <w:r w:rsidR="00681C7B" w:rsidRPr="00AE1923">
              <w:rPr>
                <w:b/>
              </w:rPr>
              <w:t>/Facilit</w:t>
            </w:r>
            <w:r w:rsidR="00C01E7D" w:rsidRPr="00AE1923">
              <w:rPr>
                <w:b/>
              </w:rPr>
              <w:t>ies here</w:t>
            </w:r>
            <w:r w:rsidR="00C01E7D">
              <w:t>)</w:t>
            </w:r>
            <w:r w:rsidR="00C01E7D" w:rsidRPr="00857256">
              <w:t xml:space="preserve"> </w:t>
            </w:r>
          </w:p>
        </w:tc>
        <w:tc>
          <w:tcPr>
            <w:tcW w:w="1574" w:type="dxa"/>
            <w:tcBorders>
              <w:top w:val="double" w:sz="4" w:space="0" w:color="auto"/>
            </w:tcBorders>
            <w:shd w:val="clear" w:color="auto" w:fill="D9D9D9" w:themeFill="background1" w:themeFillShade="D9"/>
          </w:tcPr>
          <w:p w14:paraId="45EA8460" w14:textId="77777777" w:rsidR="009B3124" w:rsidRPr="009B3124" w:rsidRDefault="009B3124" w:rsidP="009B3124">
            <w:pPr>
              <w:rPr>
                <w:b/>
              </w:rPr>
            </w:pPr>
            <w:r w:rsidRPr="009B3124">
              <w:rPr>
                <w:b/>
              </w:rPr>
              <w:t>Date:</w:t>
            </w:r>
          </w:p>
        </w:tc>
        <w:tc>
          <w:tcPr>
            <w:tcW w:w="1143" w:type="dxa"/>
            <w:gridSpan w:val="2"/>
            <w:tcBorders>
              <w:top w:val="double" w:sz="4" w:space="0" w:color="auto"/>
            </w:tcBorders>
            <w:shd w:val="clear" w:color="auto" w:fill="auto"/>
          </w:tcPr>
          <w:p w14:paraId="50E52207" w14:textId="20E8191B" w:rsidR="009B3124" w:rsidRPr="00857256" w:rsidRDefault="009B3124" w:rsidP="009B3124"/>
        </w:tc>
      </w:tr>
      <w:tr w:rsidR="00116872" w14:paraId="5031DA06" w14:textId="77777777" w:rsidTr="0075252B">
        <w:tc>
          <w:tcPr>
            <w:tcW w:w="3101" w:type="dxa"/>
            <w:tcBorders>
              <w:top w:val="single" w:sz="4" w:space="0" w:color="auto"/>
              <w:left w:val="double" w:sz="4" w:space="0" w:color="auto"/>
              <w:bottom w:val="single" w:sz="4" w:space="0" w:color="auto"/>
            </w:tcBorders>
          </w:tcPr>
          <w:p w14:paraId="0C5ED4FE" w14:textId="66E15E8D" w:rsidR="00116872" w:rsidRPr="009B3124" w:rsidRDefault="00116872" w:rsidP="009B3124">
            <w:pPr>
              <w:rPr>
                <w:b/>
              </w:rPr>
            </w:pPr>
            <w:r>
              <w:rPr>
                <w:b/>
              </w:rPr>
              <w:t>Facility</w:t>
            </w:r>
            <w:r w:rsidRPr="009B3124">
              <w:rPr>
                <w:b/>
              </w:rPr>
              <w:t xml:space="preserve"> Name</w:t>
            </w:r>
            <w:r>
              <w:rPr>
                <w:b/>
              </w:rPr>
              <w:t xml:space="preserve"> or Identifier</w:t>
            </w:r>
            <w:r w:rsidRPr="009B3124">
              <w:rPr>
                <w:b/>
              </w:rPr>
              <w:t xml:space="preserve">: </w:t>
            </w:r>
          </w:p>
        </w:tc>
        <w:tc>
          <w:tcPr>
            <w:tcW w:w="7801" w:type="dxa"/>
            <w:gridSpan w:val="4"/>
          </w:tcPr>
          <w:p w14:paraId="119E907C" w14:textId="6EF53344" w:rsidR="00116872" w:rsidRPr="009B3124" w:rsidRDefault="00116872" w:rsidP="009B3124">
            <w:pPr>
              <w:rPr>
                <w:b/>
              </w:rPr>
            </w:pPr>
          </w:p>
          <w:p w14:paraId="382074E9" w14:textId="4FBCB50F" w:rsidR="00116872" w:rsidRPr="00857256" w:rsidRDefault="00116872" w:rsidP="009B3124"/>
        </w:tc>
      </w:tr>
      <w:tr w:rsidR="00116872" w14:paraId="2D7ACEDC" w14:textId="77777777" w:rsidTr="0075252B">
        <w:tc>
          <w:tcPr>
            <w:tcW w:w="3101" w:type="dxa"/>
            <w:tcBorders>
              <w:top w:val="single" w:sz="4" w:space="0" w:color="auto"/>
              <w:left w:val="double" w:sz="4" w:space="0" w:color="auto"/>
            </w:tcBorders>
          </w:tcPr>
          <w:p w14:paraId="2385E7AE" w14:textId="65192979" w:rsidR="00116872" w:rsidRPr="00FB5059" w:rsidRDefault="00116872" w:rsidP="009B3124">
            <w:pPr>
              <w:rPr>
                <w:b/>
              </w:rPr>
            </w:pPr>
            <w:r w:rsidRPr="00AE1923">
              <w:rPr>
                <w:b/>
              </w:rPr>
              <w:t>Region, Station, Installation</w:t>
            </w:r>
            <w:r w:rsidR="00603ADE">
              <w:rPr>
                <w:b/>
              </w:rPr>
              <w:t>,</w:t>
            </w:r>
            <w:r w:rsidRPr="00AE1923">
              <w:rPr>
                <w:b/>
              </w:rPr>
              <w:t xml:space="preserve"> or District:</w:t>
            </w:r>
          </w:p>
        </w:tc>
        <w:tc>
          <w:tcPr>
            <w:tcW w:w="7801" w:type="dxa"/>
            <w:gridSpan w:val="4"/>
          </w:tcPr>
          <w:p w14:paraId="218D26B2" w14:textId="246E620F" w:rsidR="00116872" w:rsidRPr="009B3124" w:rsidRDefault="00116872" w:rsidP="009B3124">
            <w:pPr>
              <w:rPr>
                <w:b/>
              </w:rPr>
            </w:pPr>
          </w:p>
          <w:p w14:paraId="1BDAA1B8" w14:textId="39B49551" w:rsidR="00116872" w:rsidRPr="00857256" w:rsidRDefault="00116872" w:rsidP="009B3124"/>
        </w:tc>
      </w:tr>
      <w:tr w:rsidR="0070240E" w14:paraId="57FCF12E" w14:textId="77777777" w:rsidTr="0075252B">
        <w:tc>
          <w:tcPr>
            <w:tcW w:w="3101" w:type="dxa"/>
            <w:tcBorders>
              <w:left w:val="double" w:sz="4" w:space="0" w:color="auto"/>
              <w:bottom w:val="single" w:sz="24" w:space="0" w:color="auto"/>
            </w:tcBorders>
          </w:tcPr>
          <w:p w14:paraId="5B5E9E8B" w14:textId="57AD28AA" w:rsidR="0070240E" w:rsidRPr="009B3124" w:rsidRDefault="0070240E" w:rsidP="009B3124">
            <w:pPr>
              <w:rPr>
                <w:b/>
              </w:rPr>
            </w:pPr>
            <w:r>
              <w:rPr>
                <w:b/>
              </w:rPr>
              <w:t xml:space="preserve">Address, City, </w:t>
            </w:r>
            <w:r w:rsidRPr="009B3124">
              <w:rPr>
                <w:b/>
              </w:rPr>
              <w:t>State</w:t>
            </w:r>
            <w:r>
              <w:rPr>
                <w:b/>
              </w:rPr>
              <w:t>, Zip Code</w:t>
            </w:r>
            <w:r w:rsidRPr="009B3124">
              <w:rPr>
                <w:b/>
              </w:rPr>
              <w:t>:</w:t>
            </w:r>
          </w:p>
        </w:tc>
        <w:tc>
          <w:tcPr>
            <w:tcW w:w="7801" w:type="dxa"/>
            <w:gridSpan w:val="4"/>
            <w:tcBorders>
              <w:bottom w:val="single" w:sz="24" w:space="0" w:color="auto"/>
            </w:tcBorders>
          </w:tcPr>
          <w:p w14:paraId="379B32E9" w14:textId="58C23218" w:rsidR="0070240E" w:rsidRDefault="0070240E" w:rsidP="009B3124"/>
        </w:tc>
      </w:tr>
      <w:tr w:rsidR="009B3124" w14:paraId="03E83C4D" w14:textId="77777777" w:rsidTr="0075252B">
        <w:tc>
          <w:tcPr>
            <w:tcW w:w="10902" w:type="dxa"/>
            <w:gridSpan w:val="5"/>
            <w:tcBorders>
              <w:left w:val="double" w:sz="4" w:space="0" w:color="auto"/>
            </w:tcBorders>
            <w:shd w:val="clear" w:color="auto" w:fill="D9D9D9" w:themeFill="background1" w:themeFillShade="D9"/>
          </w:tcPr>
          <w:p w14:paraId="1DBD5811" w14:textId="01AFB6A2" w:rsidR="00EF6CF0" w:rsidRPr="00EF6CF0" w:rsidRDefault="00303D94" w:rsidP="00EF6CF0">
            <w:pPr>
              <w:rPr>
                <w:b/>
              </w:rPr>
            </w:pPr>
            <w:r>
              <w:rPr>
                <w:b/>
              </w:rPr>
              <w:t>Scope</w:t>
            </w:r>
            <w:r w:rsidR="001B0395">
              <w:rPr>
                <w:b/>
              </w:rPr>
              <w:t xml:space="preserve"> and Definitions</w:t>
            </w:r>
          </w:p>
        </w:tc>
      </w:tr>
      <w:tr w:rsidR="009B3124" w14:paraId="21AD5B91" w14:textId="77777777" w:rsidTr="0075252B">
        <w:tc>
          <w:tcPr>
            <w:tcW w:w="10902" w:type="dxa"/>
            <w:gridSpan w:val="5"/>
            <w:tcBorders>
              <w:left w:val="double" w:sz="4" w:space="0" w:color="auto"/>
            </w:tcBorders>
          </w:tcPr>
          <w:p w14:paraId="6EDE375A" w14:textId="2F555C3B" w:rsidR="001B0395" w:rsidRDefault="001B0395" w:rsidP="001B0395">
            <w:pPr>
              <w:rPr>
                <w:rFonts w:ascii="Calibri" w:hAnsi="Calibri" w:cs="Calibri"/>
                <w:color w:val="000000" w:themeColor="text1"/>
              </w:rPr>
            </w:pPr>
            <w:r w:rsidRPr="00AE1923">
              <w:rPr>
                <w:b/>
                <w:u w:val="single"/>
              </w:rPr>
              <w:t>Scope:</w:t>
            </w:r>
            <w:r>
              <w:t xml:space="preserve"> </w:t>
            </w:r>
            <w:r w:rsidRPr="00D7178E">
              <w:rPr>
                <w:rFonts w:ascii="Calibri" w:hAnsi="Calibri" w:cs="Calibri"/>
              </w:rPr>
              <w:t xml:space="preserve">The </w:t>
            </w:r>
            <w:r w:rsidRPr="005D2E99">
              <w:rPr>
                <w:rFonts w:ascii="Calibri" w:hAnsi="Calibri" w:cs="Calibri"/>
                <w:color w:val="000000" w:themeColor="text1"/>
              </w:rPr>
              <w:t xml:space="preserve">purpose of the </w:t>
            </w:r>
            <w:r>
              <w:rPr>
                <w:rFonts w:ascii="Calibri" w:hAnsi="Calibri" w:cs="Calibri"/>
                <w:color w:val="000000" w:themeColor="text1"/>
              </w:rPr>
              <w:t xml:space="preserve">Desk </w:t>
            </w:r>
            <w:r w:rsidRPr="005D2E99">
              <w:rPr>
                <w:rFonts w:ascii="Calibri" w:hAnsi="Calibri" w:cs="Calibri"/>
                <w:color w:val="000000" w:themeColor="text1"/>
              </w:rPr>
              <w:t>Audit</w:t>
            </w:r>
            <w:r>
              <w:rPr>
                <w:rFonts w:ascii="Calibri" w:hAnsi="Calibri" w:cs="Calibri"/>
                <w:color w:val="000000" w:themeColor="text1"/>
              </w:rPr>
              <w:t xml:space="preserve"> </w:t>
            </w:r>
            <w:r w:rsidR="005E63E0">
              <w:rPr>
                <w:rFonts w:ascii="Calibri" w:hAnsi="Calibri" w:cs="Calibri"/>
                <w:color w:val="000000" w:themeColor="text1"/>
              </w:rPr>
              <w:t>s</w:t>
            </w:r>
            <w:r w:rsidR="005E3734">
              <w:rPr>
                <w:rFonts w:ascii="Calibri" w:hAnsi="Calibri" w:cs="Calibri"/>
                <w:color w:val="000000" w:themeColor="text1"/>
              </w:rPr>
              <w:t xml:space="preserve">cope </w:t>
            </w:r>
            <w:r>
              <w:rPr>
                <w:rFonts w:ascii="Calibri" w:hAnsi="Calibri" w:cs="Calibri"/>
                <w:color w:val="000000" w:themeColor="text1"/>
              </w:rPr>
              <w:t xml:space="preserve">of </w:t>
            </w:r>
            <w:r w:rsidR="005E63E0">
              <w:rPr>
                <w:rFonts w:ascii="Calibri" w:hAnsi="Calibri" w:cs="Calibri"/>
                <w:color w:val="000000" w:themeColor="text1"/>
              </w:rPr>
              <w:t>w</w:t>
            </w:r>
            <w:r>
              <w:rPr>
                <w:rFonts w:ascii="Calibri" w:hAnsi="Calibri" w:cs="Calibri"/>
                <w:color w:val="000000" w:themeColor="text1"/>
              </w:rPr>
              <w:t>ork (SOW) is to define the activities</w:t>
            </w:r>
            <w:r w:rsidRPr="005D2E99">
              <w:rPr>
                <w:rFonts w:ascii="Calibri" w:hAnsi="Calibri" w:cs="Calibri"/>
                <w:color w:val="000000" w:themeColor="text1"/>
              </w:rPr>
              <w:t xml:space="preserve"> </w:t>
            </w:r>
            <w:r>
              <w:rPr>
                <w:rFonts w:ascii="Calibri" w:hAnsi="Calibri" w:cs="Calibri"/>
                <w:color w:val="000000" w:themeColor="text1"/>
              </w:rPr>
              <w:t xml:space="preserve">and actions required to perform a desk audit. This SOW follows the methodology developed by the Department of Energy </w:t>
            </w:r>
            <w:r w:rsidR="00643046">
              <w:rPr>
                <w:rFonts w:ascii="Calibri" w:hAnsi="Calibri" w:cs="Calibri"/>
                <w:color w:val="000000" w:themeColor="text1"/>
              </w:rPr>
              <w:t xml:space="preserve">(DOE) </w:t>
            </w:r>
            <w:r>
              <w:rPr>
                <w:rFonts w:ascii="Calibri" w:hAnsi="Calibri" w:cs="Calibri"/>
                <w:color w:val="000000" w:themeColor="text1"/>
              </w:rPr>
              <w:t>Federal Energy Management Program. The activities included within this SOW include a review of facility performance and previous audit reports, identification of available measures, and</w:t>
            </w:r>
            <w:r w:rsidRPr="005D2E99">
              <w:rPr>
                <w:rFonts w:ascii="Calibri" w:hAnsi="Calibri" w:cs="Calibri"/>
                <w:color w:val="000000" w:themeColor="text1"/>
              </w:rPr>
              <w:t xml:space="preserve"> meet</w:t>
            </w:r>
            <w:r>
              <w:rPr>
                <w:rFonts w:ascii="Calibri" w:hAnsi="Calibri" w:cs="Calibri"/>
                <w:color w:val="000000" w:themeColor="text1"/>
              </w:rPr>
              <w:t>ing</w:t>
            </w:r>
            <w:r w:rsidRPr="005D2E99">
              <w:rPr>
                <w:rFonts w:ascii="Calibri" w:hAnsi="Calibri" w:cs="Calibri"/>
                <w:color w:val="000000" w:themeColor="text1"/>
              </w:rPr>
              <w:t xml:space="preserve"> federal energy</w:t>
            </w:r>
            <w:r>
              <w:rPr>
                <w:rFonts w:ascii="Calibri" w:hAnsi="Calibri" w:cs="Calibri"/>
                <w:color w:val="000000" w:themeColor="text1"/>
              </w:rPr>
              <w:t xml:space="preserve"> and water evaluation</w:t>
            </w:r>
            <w:r w:rsidRPr="005D2E99">
              <w:rPr>
                <w:rFonts w:ascii="Calibri" w:hAnsi="Calibri" w:cs="Calibri"/>
                <w:color w:val="000000" w:themeColor="text1"/>
              </w:rPr>
              <w:t xml:space="preserve"> goals</w:t>
            </w:r>
            <w:r>
              <w:rPr>
                <w:rFonts w:ascii="Calibri" w:hAnsi="Calibri" w:cs="Calibri"/>
                <w:color w:val="000000" w:themeColor="text1"/>
              </w:rPr>
              <w:t xml:space="preserve"> without performing an on-site audit</w:t>
            </w:r>
            <w:r w:rsidRPr="005D2E99">
              <w:rPr>
                <w:rFonts w:ascii="Calibri" w:hAnsi="Calibri" w:cs="Calibri"/>
                <w:color w:val="000000" w:themeColor="text1"/>
              </w:rPr>
              <w:t>.</w:t>
            </w:r>
            <w:r>
              <w:rPr>
                <w:rFonts w:ascii="Calibri" w:hAnsi="Calibri" w:cs="Calibri"/>
                <w:color w:val="000000" w:themeColor="text1"/>
              </w:rPr>
              <w:t xml:space="preserve"> </w:t>
            </w:r>
            <w:r w:rsidRPr="005D2E99">
              <w:rPr>
                <w:rFonts w:ascii="Calibri" w:hAnsi="Calibri" w:cs="Calibri"/>
                <w:color w:val="000000" w:themeColor="text1"/>
              </w:rPr>
              <w:t xml:space="preserve">The </w:t>
            </w:r>
            <w:r w:rsidR="005E3734">
              <w:rPr>
                <w:rFonts w:ascii="Calibri" w:hAnsi="Calibri" w:cs="Calibri"/>
                <w:color w:val="000000" w:themeColor="text1"/>
              </w:rPr>
              <w:t>d</w:t>
            </w:r>
            <w:r>
              <w:rPr>
                <w:rFonts w:ascii="Calibri" w:hAnsi="Calibri" w:cs="Calibri"/>
                <w:color w:val="000000" w:themeColor="text1"/>
              </w:rPr>
              <w:t>esk</w:t>
            </w:r>
            <w:r w:rsidRPr="005D2E99">
              <w:rPr>
                <w:rFonts w:ascii="Calibri" w:hAnsi="Calibri" w:cs="Calibri"/>
                <w:color w:val="000000" w:themeColor="text1"/>
              </w:rPr>
              <w:t xml:space="preserve"> </w:t>
            </w:r>
            <w:r w:rsidR="005E3734">
              <w:rPr>
                <w:rFonts w:ascii="Calibri" w:hAnsi="Calibri" w:cs="Calibri"/>
                <w:color w:val="000000" w:themeColor="text1"/>
              </w:rPr>
              <w:t>a</w:t>
            </w:r>
            <w:r w:rsidRPr="005D2E99">
              <w:rPr>
                <w:rFonts w:ascii="Calibri" w:hAnsi="Calibri" w:cs="Calibri"/>
                <w:color w:val="000000" w:themeColor="text1"/>
              </w:rPr>
              <w:t xml:space="preserve">udit will </w:t>
            </w:r>
            <w:r>
              <w:rPr>
                <w:rFonts w:ascii="Calibri" w:hAnsi="Calibri" w:cs="Calibri"/>
                <w:color w:val="000000" w:themeColor="text1"/>
              </w:rPr>
              <w:t>evaluate the life cycle costs of efficiency</w:t>
            </w:r>
            <w:r w:rsidRPr="005D2E99">
              <w:rPr>
                <w:rFonts w:ascii="Calibri" w:hAnsi="Calibri" w:cs="Calibri"/>
                <w:color w:val="000000" w:themeColor="text1"/>
              </w:rPr>
              <w:t xml:space="preserve"> </w:t>
            </w:r>
            <w:r>
              <w:rPr>
                <w:rFonts w:ascii="Calibri" w:hAnsi="Calibri" w:cs="Calibri"/>
                <w:color w:val="000000" w:themeColor="text1"/>
              </w:rPr>
              <w:t>conservation</w:t>
            </w:r>
            <w:r w:rsidRPr="005D2E99">
              <w:rPr>
                <w:rFonts w:ascii="Calibri" w:hAnsi="Calibri" w:cs="Calibri"/>
                <w:color w:val="000000" w:themeColor="text1"/>
              </w:rPr>
              <w:t xml:space="preserve"> measures</w:t>
            </w:r>
            <w:r>
              <w:rPr>
                <w:rFonts w:ascii="Calibri" w:hAnsi="Calibri" w:cs="Calibri"/>
                <w:color w:val="000000" w:themeColor="text1"/>
              </w:rPr>
              <w:t xml:space="preserve"> for energy, water, building controls, </w:t>
            </w:r>
            <w:r w:rsidRPr="005D2E99">
              <w:rPr>
                <w:rFonts w:ascii="Calibri" w:hAnsi="Calibri" w:cs="Calibri"/>
                <w:color w:val="000000" w:themeColor="text1"/>
              </w:rPr>
              <w:t>and renewable energy</w:t>
            </w:r>
            <w:r>
              <w:rPr>
                <w:rFonts w:ascii="Calibri" w:hAnsi="Calibri" w:cs="Calibri"/>
                <w:color w:val="000000" w:themeColor="text1"/>
              </w:rPr>
              <w:t xml:space="preserve">. </w:t>
            </w:r>
            <w:r w:rsidR="0071773C">
              <w:rPr>
                <w:rFonts w:ascii="Calibri" w:hAnsi="Calibri" w:cs="Calibri"/>
                <w:color w:val="000000" w:themeColor="text1"/>
              </w:rPr>
              <w:t>This audit could be expanded to include other synergistic activities such as</w:t>
            </w:r>
            <w:r w:rsidR="00B47EB9">
              <w:rPr>
                <w:rFonts w:ascii="Calibri" w:hAnsi="Calibri" w:cs="Calibri"/>
                <w:color w:val="000000" w:themeColor="text1"/>
              </w:rPr>
              <w:t xml:space="preserve"> </w:t>
            </w:r>
            <w:r w:rsidR="0071773C">
              <w:rPr>
                <w:rFonts w:ascii="Calibri" w:hAnsi="Calibri" w:cs="Calibri"/>
                <w:color w:val="000000" w:themeColor="text1"/>
              </w:rPr>
              <w:t>resilience or 50001 Ready</w:t>
            </w:r>
            <w:r w:rsidR="005E3734">
              <w:rPr>
                <w:rFonts w:ascii="Calibri" w:hAnsi="Calibri" w:cs="Calibri"/>
                <w:color w:val="000000" w:themeColor="text1"/>
              </w:rPr>
              <w:t xml:space="preserve"> program planning</w:t>
            </w:r>
            <w:r w:rsidR="0071773C">
              <w:rPr>
                <w:rFonts w:ascii="Calibri" w:hAnsi="Calibri" w:cs="Calibri"/>
                <w:color w:val="000000" w:themeColor="text1"/>
              </w:rPr>
              <w:t>.</w:t>
            </w:r>
          </w:p>
          <w:p w14:paraId="5DFE7127" w14:textId="77777777" w:rsidR="001B0395" w:rsidRPr="00D7178E" w:rsidRDefault="001B0395" w:rsidP="001B0395">
            <w:pPr>
              <w:rPr>
                <w:rFonts w:ascii="Calibri" w:hAnsi="Calibri" w:cs="Calibri"/>
              </w:rPr>
            </w:pPr>
          </w:p>
          <w:p w14:paraId="3D47C1ED" w14:textId="55577F5C" w:rsidR="00B22356" w:rsidRPr="00B22356" w:rsidRDefault="001B0395" w:rsidP="001B0395">
            <w:pPr>
              <w:rPr>
                <w:rFonts w:ascii="Calibri" w:hAnsi="Calibri" w:cs="Calibri"/>
              </w:rPr>
            </w:pPr>
            <w:r w:rsidRPr="002B4C55">
              <w:rPr>
                <w:rFonts w:ascii="Calibri" w:hAnsi="Calibri" w:cs="Calibri"/>
              </w:rPr>
              <w:t xml:space="preserve">The </w:t>
            </w:r>
            <w:r w:rsidR="008129E2">
              <w:rPr>
                <w:rFonts w:ascii="Calibri" w:hAnsi="Calibri" w:cs="Calibri"/>
              </w:rPr>
              <w:t>SOW</w:t>
            </w:r>
            <w:r w:rsidRPr="002B4C55">
              <w:rPr>
                <w:rFonts w:ascii="Calibri" w:hAnsi="Calibri" w:cs="Calibri"/>
              </w:rPr>
              <w:t xml:space="preserve"> is to:</w:t>
            </w:r>
          </w:p>
          <w:p w14:paraId="2876017D" w14:textId="55D64672" w:rsidR="0071773C" w:rsidRDefault="001B0395" w:rsidP="0071773C">
            <w:pPr>
              <w:numPr>
                <w:ilvl w:val="0"/>
                <w:numId w:val="6"/>
              </w:numPr>
              <w:rPr>
                <w:rFonts w:ascii="Calibri" w:eastAsia="Calibri" w:hAnsi="Calibri" w:cs="Calibri"/>
                <w:color w:val="000000" w:themeColor="text1"/>
              </w:rPr>
            </w:pPr>
            <w:r w:rsidRPr="005D2E99">
              <w:rPr>
                <w:rFonts w:ascii="Calibri" w:eastAsia="Calibri" w:hAnsi="Calibri" w:cs="Calibri"/>
                <w:color w:val="000000" w:themeColor="text1"/>
              </w:rPr>
              <w:t xml:space="preserve">Provide </w:t>
            </w:r>
            <w:r w:rsidR="008129E2" w:rsidRPr="008129E2">
              <w:rPr>
                <w:rFonts w:ascii="Calibri" w:eastAsia="Calibri" w:hAnsi="Calibri" w:cs="Calibri"/>
                <w:color w:val="000000" w:themeColor="text1"/>
              </w:rPr>
              <w:t>Energy Independence and Security Act of 2007 (EISA) Section 432</w:t>
            </w:r>
            <w:r w:rsidR="008129E2">
              <w:rPr>
                <w:rFonts w:ascii="Calibri" w:eastAsia="Calibri" w:hAnsi="Calibri" w:cs="Calibri"/>
                <w:color w:val="000000" w:themeColor="text1"/>
              </w:rPr>
              <w:t>-</w:t>
            </w:r>
            <w:r w:rsidRPr="005D2E99">
              <w:rPr>
                <w:rFonts w:ascii="Calibri" w:eastAsia="Calibri" w:hAnsi="Calibri" w:cs="Calibri"/>
                <w:color w:val="000000" w:themeColor="text1"/>
              </w:rPr>
              <w:t xml:space="preserve">compliant </w:t>
            </w:r>
            <w:r w:rsidR="008129E2">
              <w:rPr>
                <w:rFonts w:ascii="Calibri" w:eastAsia="Calibri" w:hAnsi="Calibri" w:cs="Calibri"/>
                <w:color w:val="000000" w:themeColor="text1"/>
              </w:rPr>
              <w:t>d</w:t>
            </w:r>
            <w:r>
              <w:rPr>
                <w:rFonts w:ascii="Calibri" w:eastAsia="Calibri" w:hAnsi="Calibri" w:cs="Calibri"/>
                <w:color w:val="000000" w:themeColor="text1"/>
              </w:rPr>
              <w:t>esk</w:t>
            </w:r>
            <w:r w:rsidRPr="005D2E99">
              <w:rPr>
                <w:rFonts w:ascii="Calibri" w:eastAsia="Calibri" w:hAnsi="Calibri" w:cs="Calibri"/>
                <w:color w:val="000000" w:themeColor="text1"/>
              </w:rPr>
              <w:t xml:space="preserve"> </w:t>
            </w:r>
            <w:r w:rsidR="008129E2">
              <w:rPr>
                <w:rFonts w:ascii="Calibri" w:eastAsia="Calibri" w:hAnsi="Calibri" w:cs="Calibri"/>
                <w:color w:val="000000" w:themeColor="text1"/>
              </w:rPr>
              <w:t>a</w:t>
            </w:r>
            <w:r w:rsidRPr="005D2E99">
              <w:rPr>
                <w:rFonts w:ascii="Calibri" w:eastAsia="Calibri" w:hAnsi="Calibri" w:cs="Calibri"/>
                <w:color w:val="000000" w:themeColor="text1"/>
              </w:rPr>
              <w:t>udit(s) for the following</w:t>
            </w:r>
            <w:r>
              <w:rPr>
                <w:rFonts w:ascii="Calibri" w:eastAsia="Calibri" w:hAnsi="Calibri" w:cs="Calibri"/>
                <w:color w:val="000000" w:themeColor="text1"/>
              </w:rPr>
              <w:t xml:space="preserve"> </w:t>
            </w:r>
            <w:r w:rsidR="00892F29">
              <w:rPr>
                <w:rFonts w:ascii="Calibri" w:eastAsia="Calibri" w:hAnsi="Calibri" w:cs="Calibri"/>
              </w:rPr>
              <w:t>(</w:t>
            </w:r>
            <w:r w:rsidR="00892F29">
              <w:rPr>
                <w:rFonts w:ascii="Calibri" w:eastAsia="Calibri" w:hAnsi="Calibri" w:cs="Calibri"/>
                <w:b/>
              </w:rPr>
              <w:t>Agency Name</w:t>
            </w:r>
            <w:r w:rsidR="00892F29">
              <w:rPr>
                <w:rFonts w:cstheme="minorHAnsi"/>
              </w:rPr>
              <w:t>)</w:t>
            </w:r>
            <w:r w:rsidRPr="005D2E99">
              <w:rPr>
                <w:rFonts w:ascii="Calibri" w:eastAsia="Calibri" w:hAnsi="Calibri" w:cs="Calibri"/>
                <w:color w:val="000000" w:themeColor="text1"/>
              </w:rPr>
              <w:t xml:space="preserve"> facilities:</w:t>
            </w:r>
          </w:p>
          <w:p w14:paraId="6AA7AC07" w14:textId="77777777" w:rsidR="00B22356" w:rsidRPr="0071773C" w:rsidRDefault="00B22356" w:rsidP="00B22356">
            <w:pPr>
              <w:ind w:left="720"/>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2110"/>
              <w:gridCol w:w="2715"/>
              <w:gridCol w:w="2790"/>
              <w:gridCol w:w="1170"/>
              <w:gridCol w:w="1769"/>
            </w:tblGrid>
            <w:tr w:rsidR="0071773C" w:rsidRPr="005D2E99" w14:paraId="461208F5" w14:textId="77777777" w:rsidTr="009B43F3">
              <w:tc>
                <w:tcPr>
                  <w:tcW w:w="2110" w:type="dxa"/>
                  <w:shd w:val="clear" w:color="auto" w:fill="F2F2F2" w:themeFill="background1" w:themeFillShade="F2"/>
                </w:tcPr>
                <w:p w14:paraId="56308F25" w14:textId="77777777" w:rsidR="0071773C" w:rsidRPr="005D2E99" w:rsidRDefault="0071773C" w:rsidP="0071773C">
                  <w:pPr>
                    <w:jc w:val="center"/>
                    <w:rPr>
                      <w:rFonts w:ascii="Calibri" w:eastAsia="Calibri" w:hAnsi="Calibri" w:cs="Calibri"/>
                      <w:b/>
                      <w:color w:val="000000" w:themeColor="text1"/>
                    </w:rPr>
                  </w:pPr>
                  <w:r w:rsidRPr="005D2E99">
                    <w:rPr>
                      <w:rFonts w:ascii="Calibri" w:eastAsia="Calibri" w:hAnsi="Calibri" w:cs="Calibri"/>
                      <w:b/>
                      <w:color w:val="000000" w:themeColor="text1"/>
                    </w:rPr>
                    <w:t>Facility Name</w:t>
                  </w:r>
                </w:p>
              </w:tc>
              <w:tc>
                <w:tcPr>
                  <w:tcW w:w="2715" w:type="dxa"/>
                  <w:shd w:val="clear" w:color="auto" w:fill="F2F2F2" w:themeFill="background1" w:themeFillShade="F2"/>
                </w:tcPr>
                <w:p w14:paraId="1FF06698" w14:textId="77777777" w:rsidR="0071773C" w:rsidRPr="005D2E99" w:rsidRDefault="0071773C" w:rsidP="0071773C">
                  <w:pPr>
                    <w:jc w:val="center"/>
                    <w:rPr>
                      <w:rFonts w:ascii="Calibri" w:eastAsia="Calibri" w:hAnsi="Calibri" w:cs="Calibri"/>
                      <w:b/>
                      <w:color w:val="000000" w:themeColor="text1"/>
                    </w:rPr>
                  </w:pPr>
                  <w:r w:rsidRPr="005D2E99">
                    <w:rPr>
                      <w:rFonts w:ascii="Calibri" w:eastAsia="Calibri" w:hAnsi="Calibri" w:cs="Calibri"/>
                      <w:b/>
                      <w:color w:val="000000" w:themeColor="text1"/>
                    </w:rPr>
                    <w:t xml:space="preserve">Location (address, state, unit, </w:t>
                  </w:r>
                  <w:r>
                    <w:rPr>
                      <w:rFonts w:ascii="Calibri" w:eastAsia="Calibri" w:hAnsi="Calibri" w:cs="Calibri"/>
                      <w:b/>
                      <w:color w:val="000000" w:themeColor="text1"/>
                    </w:rPr>
                    <w:t>l</w:t>
                  </w:r>
                  <w:r w:rsidRPr="005D2E99">
                    <w:rPr>
                      <w:rFonts w:ascii="Calibri" w:eastAsia="Calibri" w:hAnsi="Calibri" w:cs="Calibri"/>
                      <w:b/>
                      <w:color w:val="000000" w:themeColor="text1"/>
                    </w:rPr>
                    <w:t>at</w:t>
                  </w:r>
                  <w:r>
                    <w:rPr>
                      <w:rFonts w:ascii="Calibri" w:eastAsia="Calibri" w:hAnsi="Calibri" w:cs="Calibri"/>
                      <w:b/>
                      <w:color w:val="000000" w:themeColor="text1"/>
                    </w:rPr>
                    <w:t>itude</w:t>
                  </w:r>
                  <w:r w:rsidRPr="005D2E99">
                    <w:rPr>
                      <w:rFonts w:ascii="Calibri" w:eastAsia="Calibri" w:hAnsi="Calibri" w:cs="Calibri"/>
                      <w:b/>
                      <w:color w:val="000000" w:themeColor="text1"/>
                    </w:rPr>
                    <w:t>/</w:t>
                  </w:r>
                  <w:r>
                    <w:rPr>
                      <w:rFonts w:ascii="Calibri" w:eastAsia="Calibri" w:hAnsi="Calibri" w:cs="Calibri"/>
                      <w:b/>
                      <w:color w:val="000000" w:themeColor="text1"/>
                    </w:rPr>
                    <w:t>l</w:t>
                  </w:r>
                  <w:r w:rsidRPr="005D2E99">
                    <w:rPr>
                      <w:rFonts w:ascii="Calibri" w:eastAsia="Calibri" w:hAnsi="Calibri" w:cs="Calibri"/>
                      <w:b/>
                      <w:color w:val="000000" w:themeColor="text1"/>
                    </w:rPr>
                    <w:t>ong</w:t>
                  </w:r>
                  <w:r>
                    <w:rPr>
                      <w:rFonts w:ascii="Calibri" w:eastAsia="Calibri" w:hAnsi="Calibri" w:cs="Calibri"/>
                      <w:b/>
                      <w:color w:val="000000" w:themeColor="text1"/>
                    </w:rPr>
                    <w:t>itude</w:t>
                  </w:r>
                  <w:r w:rsidRPr="005D2E99">
                    <w:rPr>
                      <w:rFonts w:ascii="Calibri" w:eastAsia="Calibri" w:hAnsi="Calibri" w:cs="Calibri"/>
                      <w:b/>
                      <w:color w:val="000000" w:themeColor="text1"/>
                    </w:rPr>
                    <w:t>, etc.)</w:t>
                  </w:r>
                </w:p>
              </w:tc>
              <w:tc>
                <w:tcPr>
                  <w:tcW w:w="2790" w:type="dxa"/>
                  <w:shd w:val="clear" w:color="auto" w:fill="F2F2F2" w:themeFill="background1" w:themeFillShade="F2"/>
                </w:tcPr>
                <w:p w14:paraId="649C9B20" w14:textId="51CDF9DC" w:rsidR="0071773C" w:rsidRPr="005D2E99" w:rsidRDefault="0071773C" w:rsidP="0071773C">
                  <w:pPr>
                    <w:jc w:val="center"/>
                    <w:rPr>
                      <w:rFonts w:ascii="Calibri" w:eastAsia="Calibri" w:hAnsi="Calibri" w:cs="Calibri"/>
                      <w:b/>
                      <w:color w:val="000000" w:themeColor="text1"/>
                    </w:rPr>
                  </w:pPr>
                  <w:r w:rsidRPr="005D2E99">
                    <w:rPr>
                      <w:rFonts w:ascii="Calibri" w:eastAsia="Calibri" w:hAnsi="Calibri" w:cs="Calibri"/>
                      <w:b/>
                      <w:color w:val="000000" w:themeColor="text1"/>
                    </w:rPr>
                    <w:t>Real Property ID Number</w:t>
                  </w:r>
                  <w:r>
                    <w:rPr>
                      <w:rFonts w:ascii="Calibri" w:eastAsia="Calibri" w:hAnsi="Calibri" w:cs="Calibri"/>
                      <w:b/>
                      <w:color w:val="000000" w:themeColor="text1"/>
                    </w:rPr>
                    <w:t xml:space="preserve"> or Other Identifier</w:t>
                  </w:r>
                </w:p>
              </w:tc>
              <w:tc>
                <w:tcPr>
                  <w:tcW w:w="1170" w:type="dxa"/>
                  <w:shd w:val="clear" w:color="auto" w:fill="F2F2F2" w:themeFill="background1" w:themeFillShade="F2"/>
                </w:tcPr>
                <w:p w14:paraId="66F80685" w14:textId="670DE5F9" w:rsidR="0071773C" w:rsidRPr="005D2E99" w:rsidRDefault="0071773C" w:rsidP="0071773C">
                  <w:pPr>
                    <w:jc w:val="center"/>
                    <w:rPr>
                      <w:rFonts w:ascii="Calibri" w:eastAsia="Calibri" w:hAnsi="Calibri" w:cs="Calibri"/>
                      <w:b/>
                      <w:color w:val="000000" w:themeColor="text1"/>
                    </w:rPr>
                  </w:pPr>
                  <w:r w:rsidRPr="005D2E99">
                    <w:rPr>
                      <w:rFonts w:ascii="Calibri" w:eastAsia="Calibri" w:hAnsi="Calibri" w:cs="Calibri"/>
                      <w:b/>
                      <w:color w:val="000000" w:themeColor="text1"/>
                    </w:rPr>
                    <w:t>G</w:t>
                  </w:r>
                  <w:r w:rsidR="003E181D">
                    <w:rPr>
                      <w:rFonts w:ascii="Calibri" w:eastAsia="Calibri" w:hAnsi="Calibri" w:cs="Calibri"/>
                      <w:b/>
                      <w:color w:val="000000" w:themeColor="text1"/>
                    </w:rPr>
                    <w:t>ross Square Feet</w:t>
                  </w:r>
                  <w:r w:rsidRPr="005D2E99">
                    <w:rPr>
                      <w:rFonts w:ascii="Calibri" w:eastAsia="Calibri" w:hAnsi="Calibri" w:cs="Calibri"/>
                      <w:b/>
                      <w:color w:val="000000" w:themeColor="text1"/>
                    </w:rPr>
                    <w:t xml:space="preserve"> (</w:t>
                  </w:r>
                  <w:r w:rsidRPr="00393821">
                    <w:rPr>
                      <w:rFonts w:cstheme="minorHAnsi"/>
                      <w:b/>
                      <w:bCs/>
                    </w:rPr>
                    <w:t>ft</w:t>
                  </w:r>
                  <w:r w:rsidRPr="00393821">
                    <w:rPr>
                      <w:rFonts w:cstheme="minorHAnsi"/>
                      <w:b/>
                      <w:bCs/>
                      <w:vertAlign w:val="superscript"/>
                    </w:rPr>
                    <w:t>2</w:t>
                  </w:r>
                  <w:r w:rsidRPr="005D2E99">
                    <w:rPr>
                      <w:rFonts w:ascii="Calibri" w:eastAsia="Calibri" w:hAnsi="Calibri" w:cs="Calibri"/>
                      <w:b/>
                      <w:color w:val="000000" w:themeColor="text1"/>
                    </w:rPr>
                    <w:t>)</w:t>
                  </w:r>
                </w:p>
              </w:tc>
              <w:tc>
                <w:tcPr>
                  <w:tcW w:w="1769" w:type="dxa"/>
                  <w:shd w:val="clear" w:color="auto" w:fill="F2F2F2" w:themeFill="background1" w:themeFillShade="F2"/>
                </w:tcPr>
                <w:p w14:paraId="541F0BBC" w14:textId="77777777" w:rsidR="0071773C" w:rsidRPr="005D2E99" w:rsidRDefault="0071773C" w:rsidP="0071773C">
                  <w:pPr>
                    <w:jc w:val="center"/>
                    <w:rPr>
                      <w:rFonts w:ascii="Calibri" w:eastAsia="Calibri" w:hAnsi="Calibri" w:cs="Calibri"/>
                      <w:b/>
                      <w:color w:val="000000" w:themeColor="text1"/>
                    </w:rPr>
                  </w:pPr>
                  <w:r w:rsidRPr="005D2E99">
                    <w:rPr>
                      <w:rFonts w:ascii="Calibri" w:eastAsia="Calibri" w:hAnsi="Calibri" w:cs="Calibri"/>
                      <w:b/>
                      <w:color w:val="000000" w:themeColor="text1"/>
                    </w:rPr>
                    <w:t>Predominant Use</w:t>
                  </w:r>
                  <w:r>
                    <w:rPr>
                      <w:rFonts w:ascii="Calibri" w:eastAsia="Calibri" w:hAnsi="Calibri" w:cs="Calibri"/>
                      <w:b/>
                      <w:color w:val="000000" w:themeColor="text1"/>
                    </w:rPr>
                    <w:t xml:space="preserve"> Type</w:t>
                  </w:r>
                </w:p>
              </w:tc>
            </w:tr>
            <w:tr w:rsidR="0071773C" w:rsidRPr="005D2E99" w14:paraId="3C13408B" w14:textId="77777777" w:rsidTr="009B43F3">
              <w:tc>
                <w:tcPr>
                  <w:tcW w:w="2110" w:type="dxa"/>
                </w:tcPr>
                <w:p w14:paraId="3CEE7ACB" w14:textId="77777777" w:rsidR="0071773C" w:rsidRPr="005D2E99" w:rsidRDefault="0071773C" w:rsidP="0071773C">
                  <w:pPr>
                    <w:rPr>
                      <w:rFonts w:ascii="Calibri" w:eastAsia="Calibri" w:hAnsi="Calibri" w:cs="Calibri"/>
                      <w:color w:val="000000" w:themeColor="text1"/>
                    </w:rPr>
                  </w:pPr>
                </w:p>
              </w:tc>
              <w:tc>
                <w:tcPr>
                  <w:tcW w:w="2715" w:type="dxa"/>
                </w:tcPr>
                <w:p w14:paraId="23E984C8" w14:textId="77777777" w:rsidR="0071773C" w:rsidRPr="005D2E99" w:rsidRDefault="0071773C" w:rsidP="0071773C">
                  <w:pPr>
                    <w:rPr>
                      <w:rFonts w:ascii="Calibri" w:eastAsia="Calibri" w:hAnsi="Calibri" w:cs="Calibri"/>
                      <w:color w:val="000000" w:themeColor="text1"/>
                    </w:rPr>
                  </w:pPr>
                </w:p>
              </w:tc>
              <w:tc>
                <w:tcPr>
                  <w:tcW w:w="2790" w:type="dxa"/>
                </w:tcPr>
                <w:p w14:paraId="5097A7A0" w14:textId="77777777" w:rsidR="0071773C" w:rsidRPr="005D2E99" w:rsidRDefault="0071773C" w:rsidP="0071773C">
                  <w:pPr>
                    <w:rPr>
                      <w:rFonts w:ascii="Calibri" w:eastAsia="Calibri" w:hAnsi="Calibri" w:cs="Calibri"/>
                      <w:color w:val="000000" w:themeColor="text1"/>
                    </w:rPr>
                  </w:pPr>
                </w:p>
              </w:tc>
              <w:tc>
                <w:tcPr>
                  <w:tcW w:w="1170" w:type="dxa"/>
                </w:tcPr>
                <w:p w14:paraId="65067D17" w14:textId="77777777" w:rsidR="0071773C" w:rsidRPr="005D2E99" w:rsidRDefault="0071773C" w:rsidP="0071773C">
                  <w:pPr>
                    <w:rPr>
                      <w:rFonts w:ascii="Calibri" w:eastAsia="Calibri" w:hAnsi="Calibri" w:cs="Calibri"/>
                      <w:color w:val="000000" w:themeColor="text1"/>
                    </w:rPr>
                  </w:pPr>
                </w:p>
              </w:tc>
              <w:tc>
                <w:tcPr>
                  <w:tcW w:w="1769" w:type="dxa"/>
                </w:tcPr>
                <w:p w14:paraId="44F9BEA3" w14:textId="77777777" w:rsidR="0071773C" w:rsidRPr="005D2E99" w:rsidRDefault="0071773C" w:rsidP="0071773C">
                  <w:pPr>
                    <w:rPr>
                      <w:rFonts w:ascii="Calibri" w:eastAsia="Calibri" w:hAnsi="Calibri" w:cs="Calibri"/>
                      <w:color w:val="000000" w:themeColor="text1"/>
                    </w:rPr>
                  </w:pPr>
                </w:p>
              </w:tc>
            </w:tr>
            <w:tr w:rsidR="0071773C" w:rsidRPr="005D2E99" w14:paraId="1E0D94D2" w14:textId="77777777" w:rsidTr="009B43F3">
              <w:tc>
                <w:tcPr>
                  <w:tcW w:w="2110" w:type="dxa"/>
                </w:tcPr>
                <w:p w14:paraId="499FD95B" w14:textId="77777777" w:rsidR="0071773C" w:rsidRPr="005D2E99" w:rsidRDefault="0071773C" w:rsidP="0071773C">
                  <w:pPr>
                    <w:rPr>
                      <w:rFonts w:ascii="Calibri" w:eastAsia="Calibri" w:hAnsi="Calibri" w:cs="Calibri"/>
                      <w:color w:val="000000" w:themeColor="text1"/>
                    </w:rPr>
                  </w:pPr>
                </w:p>
              </w:tc>
              <w:tc>
                <w:tcPr>
                  <w:tcW w:w="2715" w:type="dxa"/>
                </w:tcPr>
                <w:p w14:paraId="14624F21" w14:textId="77777777" w:rsidR="0071773C" w:rsidRPr="005D2E99" w:rsidRDefault="0071773C" w:rsidP="0071773C">
                  <w:pPr>
                    <w:rPr>
                      <w:rFonts w:ascii="Calibri" w:eastAsia="Calibri" w:hAnsi="Calibri" w:cs="Calibri"/>
                      <w:color w:val="000000" w:themeColor="text1"/>
                    </w:rPr>
                  </w:pPr>
                </w:p>
              </w:tc>
              <w:tc>
                <w:tcPr>
                  <w:tcW w:w="2790" w:type="dxa"/>
                </w:tcPr>
                <w:p w14:paraId="1A825B04" w14:textId="77777777" w:rsidR="0071773C" w:rsidRPr="005D2E99" w:rsidRDefault="0071773C" w:rsidP="0071773C">
                  <w:pPr>
                    <w:rPr>
                      <w:rFonts w:ascii="Calibri" w:eastAsia="Calibri" w:hAnsi="Calibri" w:cs="Calibri"/>
                      <w:color w:val="000000" w:themeColor="text1"/>
                    </w:rPr>
                  </w:pPr>
                </w:p>
              </w:tc>
              <w:tc>
                <w:tcPr>
                  <w:tcW w:w="1170" w:type="dxa"/>
                </w:tcPr>
                <w:p w14:paraId="15EA5A82" w14:textId="77777777" w:rsidR="0071773C" w:rsidRPr="005D2E99" w:rsidRDefault="0071773C" w:rsidP="0071773C">
                  <w:pPr>
                    <w:rPr>
                      <w:rFonts w:ascii="Calibri" w:eastAsia="Calibri" w:hAnsi="Calibri" w:cs="Calibri"/>
                      <w:color w:val="000000" w:themeColor="text1"/>
                    </w:rPr>
                  </w:pPr>
                </w:p>
              </w:tc>
              <w:tc>
                <w:tcPr>
                  <w:tcW w:w="1769" w:type="dxa"/>
                </w:tcPr>
                <w:p w14:paraId="5A9EED97" w14:textId="77777777" w:rsidR="0071773C" w:rsidRPr="005D2E99" w:rsidRDefault="0071773C" w:rsidP="0071773C">
                  <w:pPr>
                    <w:rPr>
                      <w:rFonts w:ascii="Calibri" w:eastAsia="Calibri" w:hAnsi="Calibri" w:cs="Calibri"/>
                      <w:color w:val="000000" w:themeColor="text1"/>
                    </w:rPr>
                  </w:pPr>
                </w:p>
              </w:tc>
            </w:tr>
          </w:tbl>
          <w:p w14:paraId="7960111A" w14:textId="4DB33598" w:rsidR="001B0395" w:rsidRPr="005D2E99" w:rsidRDefault="001B0395" w:rsidP="001B0395">
            <w:pPr>
              <w:rPr>
                <w:rFonts w:ascii="Calibri" w:eastAsia="Calibri" w:hAnsi="Calibri" w:cs="Calibri"/>
                <w:color w:val="000000" w:themeColor="text1"/>
              </w:rPr>
            </w:pPr>
            <w:r w:rsidRPr="005D2E99">
              <w:rPr>
                <w:rFonts w:ascii="Calibri" w:eastAsia="Calibri" w:hAnsi="Calibri" w:cs="Calibri"/>
                <w:color w:val="000000" w:themeColor="text1"/>
              </w:rPr>
              <w:t xml:space="preserve"> </w:t>
            </w:r>
          </w:p>
          <w:p w14:paraId="757D0F0C" w14:textId="688EC217" w:rsidR="001B0395" w:rsidRPr="002B4C55" w:rsidRDefault="001B0395" w:rsidP="001B0395">
            <w:pPr>
              <w:numPr>
                <w:ilvl w:val="0"/>
                <w:numId w:val="6"/>
              </w:numPr>
              <w:rPr>
                <w:rFonts w:ascii="Calibri" w:eastAsia="Calibri" w:hAnsi="Calibri" w:cs="Calibri"/>
              </w:rPr>
            </w:pPr>
            <w:r w:rsidRPr="002B4C55">
              <w:rPr>
                <w:rFonts w:ascii="Calibri" w:eastAsia="Calibri" w:hAnsi="Calibri" w:cs="Calibri"/>
              </w:rPr>
              <w:t xml:space="preserve">Provide project management support for this </w:t>
            </w:r>
            <w:r>
              <w:rPr>
                <w:rFonts w:ascii="Calibri" w:eastAsia="Calibri" w:hAnsi="Calibri" w:cs="Calibri"/>
              </w:rPr>
              <w:t xml:space="preserve">desk audit </w:t>
            </w:r>
            <w:r w:rsidRPr="002B4C55">
              <w:rPr>
                <w:rFonts w:ascii="Calibri" w:eastAsia="Calibri" w:hAnsi="Calibri" w:cs="Calibri"/>
              </w:rPr>
              <w:t>agreement</w:t>
            </w:r>
            <w:r>
              <w:rPr>
                <w:rFonts w:ascii="Calibri" w:eastAsia="Calibri" w:hAnsi="Calibri" w:cs="Calibri"/>
              </w:rPr>
              <w:t xml:space="preserve"> to complete tasks 1, 2, and 3 according to the agreed</w:t>
            </w:r>
            <w:r w:rsidR="008129E2">
              <w:rPr>
                <w:rFonts w:ascii="Calibri" w:eastAsia="Calibri" w:hAnsi="Calibri" w:cs="Calibri"/>
              </w:rPr>
              <w:t>-</w:t>
            </w:r>
            <w:r>
              <w:rPr>
                <w:rFonts w:ascii="Calibri" w:eastAsia="Calibri" w:hAnsi="Calibri" w:cs="Calibri"/>
              </w:rPr>
              <w:t>upon schedule for deliverables detailed in the Tasks and Deliverables sections of this document and maintain regular and timely communication with (</w:t>
            </w:r>
            <w:r>
              <w:rPr>
                <w:rFonts w:ascii="Calibri" w:eastAsia="Calibri" w:hAnsi="Calibri" w:cs="Calibri"/>
                <w:b/>
              </w:rPr>
              <w:t>Agency Name</w:t>
            </w:r>
            <w:r>
              <w:rPr>
                <w:rFonts w:cstheme="minorHAnsi"/>
              </w:rPr>
              <w:t>) energy management staff</w:t>
            </w:r>
            <w:r>
              <w:rPr>
                <w:rFonts w:ascii="Calibri" w:eastAsia="Calibri" w:hAnsi="Calibri" w:cs="Calibri"/>
              </w:rPr>
              <w:t xml:space="preserve">. </w:t>
            </w:r>
          </w:p>
          <w:p w14:paraId="45C99431" w14:textId="77777777" w:rsidR="001B0395" w:rsidRDefault="001B0395"/>
          <w:p w14:paraId="67181368" w14:textId="1ADC8CB2" w:rsidR="001B0395" w:rsidRPr="001B0395" w:rsidRDefault="00B22356">
            <w:pPr>
              <w:rPr>
                <w:u w:val="single"/>
              </w:rPr>
            </w:pPr>
            <w:r w:rsidRPr="001B0395">
              <w:rPr>
                <w:b/>
                <w:bCs/>
                <w:u w:val="single"/>
              </w:rPr>
              <w:t>Definitions:</w:t>
            </w:r>
            <w:r w:rsidRPr="001B0395">
              <w:t xml:space="preserve"> </w:t>
            </w:r>
            <w:r w:rsidRPr="002B4C55">
              <w:rPr>
                <w:rFonts w:cstheme="minorHAnsi"/>
              </w:rPr>
              <w:t xml:space="preserve">For the purposes of this SOW, </w:t>
            </w:r>
            <w:r>
              <w:rPr>
                <w:rFonts w:cstheme="minorHAnsi"/>
              </w:rPr>
              <w:t>c</w:t>
            </w:r>
            <w:r w:rsidRPr="001B0395">
              <w:t xml:space="preserve">ommon </w:t>
            </w:r>
            <w:r>
              <w:t>audit definitions are provided in Appendix 1: Definitions at the end of this document</w:t>
            </w:r>
            <w:r>
              <w:rPr>
                <w:rFonts w:cstheme="minorHAnsi"/>
              </w:rPr>
              <w:t>.</w:t>
            </w:r>
          </w:p>
        </w:tc>
      </w:tr>
      <w:tr w:rsidR="009B3124" w14:paraId="69A93F7F" w14:textId="77777777" w:rsidTr="0075252B">
        <w:tc>
          <w:tcPr>
            <w:tcW w:w="10902" w:type="dxa"/>
            <w:gridSpan w:val="5"/>
            <w:tcBorders>
              <w:left w:val="double" w:sz="4" w:space="0" w:color="auto"/>
            </w:tcBorders>
            <w:shd w:val="clear" w:color="auto" w:fill="D9D9D9" w:themeFill="background1" w:themeFillShade="D9"/>
          </w:tcPr>
          <w:p w14:paraId="129E9AE7" w14:textId="49B05E7C" w:rsidR="009B3124" w:rsidRPr="00EF6CF0" w:rsidRDefault="00D7178E">
            <w:pPr>
              <w:rPr>
                <w:b/>
              </w:rPr>
            </w:pPr>
            <w:r>
              <w:rPr>
                <w:b/>
              </w:rPr>
              <w:t>Tasks</w:t>
            </w:r>
          </w:p>
        </w:tc>
      </w:tr>
      <w:tr w:rsidR="009B3124" w14:paraId="76E6F9F3" w14:textId="77777777" w:rsidTr="00FE12D6">
        <w:trPr>
          <w:gridAfter w:val="1"/>
          <w:wAfter w:w="9" w:type="dxa"/>
          <w:trHeight w:val="5624"/>
        </w:trPr>
        <w:tc>
          <w:tcPr>
            <w:tcW w:w="10893" w:type="dxa"/>
            <w:gridSpan w:val="4"/>
            <w:tcBorders>
              <w:left w:val="single" w:sz="4" w:space="0" w:color="auto"/>
            </w:tcBorders>
          </w:tcPr>
          <w:p w14:paraId="1CF5D217" w14:textId="0F48CA03" w:rsidR="002B4C55" w:rsidRPr="002B4C55" w:rsidRDefault="002B4C55" w:rsidP="002B4C55">
            <w:pPr>
              <w:rPr>
                <w:rFonts w:cstheme="minorHAnsi"/>
              </w:rPr>
            </w:pPr>
            <w:r w:rsidRPr="002B4C55">
              <w:rPr>
                <w:rFonts w:cstheme="minorHAnsi"/>
                <w:b/>
              </w:rPr>
              <w:t xml:space="preserve">Task 1: Review Historical Facility Data and Preliminary Energy </w:t>
            </w:r>
            <w:r w:rsidR="00231A1E">
              <w:rPr>
                <w:rFonts w:cstheme="minorHAnsi"/>
                <w:b/>
              </w:rPr>
              <w:t xml:space="preserve">and Water </w:t>
            </w:r>
            <w:r w:rsidRPr="002B4C55">
              <w:rPr>
                <w:rFonts w:cstheme="minorHAnsi"/>
                <w:b/>
              </w:rPr>
              <w:t>Use Analysis (Benchmarking)</w:t>
            </w:r>
            <w:r w:rsidRPr="002B4C55">
              <w:rPr>
                <w:rFonts w:cstheme="minorHAnsi"/>
              </w:rPr>
              <w:t xml:space="preserve">  </w:t>
            </w:r>
          </w:p>
          <w:p w14:paraId="1D8985DD" w14:textId="77777777" w:rsidR="002B4C55" w:rsidRPr="002B4C55" w:rsidRDefault="002B4C55" w:rsidP="002B4C55">
            <w:pPr>
              <w:rPr>
                <w:rFonts w:cstheme="minorHAnsi"/>
                <w:b/>
              </w:rPr>
            </w:pPr>
          </w:p>
          <w:p w14:paraId="3FE12A07" w14:textId="4E101E95" w:rsidR="002B4C55" w:rsidRPr="00010CD2" w:rsidRDefault="002B4C55" w:rsidP="002B4C55">
            <w:pPr>
              <w:autoSpaceDE w:val="0"/>
              <w:autoSpaceDN w:val="0"/>
              <w:adjustRightInd w:val="0"/>
              <w:spacing w:after="240"/>
              <w:rPr>
                <w:rFonts w:cstheme="minorHAnsi"/>
                <w:i/>
              </w:rPr>
            </w:pPr>
            <w:r w:rsidRPr="00010CD2">
              <w:rPr>
                <w:rFonts w:cstheme="minorHAnsi"/>
                <w:i/>
              </w:rPr>
              <w:t xml:space="preserve">Task 1.1 Review Historical Utility Data and </w:t>
            </w:r>
            <w:r w:rsidR="008A1D93">
              <w:rPr>
                <w:rFonts w:cstheme="minorHAnsi"/>
                <w:i/>
              </w:rPr>
              <w:t>Utility Rate Analysis</w:t>
            </w:r>
          </w:p>
          <w:p w14:paraId="3C1637F8" w14:textId="49D2749F" w:rsidR="002B4C55" w:rsidRDefault="00B22986" w:rsidP="002B4C55">
            <w:pPr>
              <w:autoSpaceDE w:val="0"/>
              <w:autoSpaceDN w:val="0"/>
              <w:adjustRightInd w:val="0"/>
              <w:spacing w:after="240"/>
              <w:rPr>
                <w:rFonts w:cstheme="minorHAnsi"/>
                <w:color w:val="000000" w:themeColor="text1"/>
              </w:rPr>
            </w:pPr>
            <w:bookmarkStart w:id="1" w:name="_Hlk54119171"/>
            <w:r w:rsidRPr="00707A53">
              <w:rPr>
                <w:rFonts w:cstheme="minorHAnsi"/>
                <w:bCs/>
              </w:rPr>
              <w:t>(</w:t>
            </w:r>
            <w:r w:rsidR="00465B58">
              <w:rPr>
                <w:rFonts w:cstheme="minorHAnsi"/>
                <w:b/>
              </w:rPr>
              <w:t>Agency Name</w:t>
            </w:r>
            <w:r w:rsidRPr="003C2BC2">
              <w:rPr>
                <w:rFonts w:cstheme="minorHAnsi"/>
              </w:rPr>
              <w:t>)</w:t>
            </w:r>
            <w:r w:rsidR="00EC4F2C" w:rsidRPr="002B4C55">
              <w:rPr>
                <w:rFonts w:cstheme="minorHAnsi"/>
              </w:rPr>
              <w:t xml:space="preserve"> </w:t>
            </w:r>
            <w:r w:rsidR="002B4C55" w:rsidRPr="002B4C55">
              <w:rPr>
                <w:rFonts w:cstheme="minorHAnsi"/>
              </w:rPr>
              <w:t>shall be responsible for</w:t>
            </w:r>
            <w:r w:rsidR="00E304A5">
              <w:rPr>
                <w:rFonts w:cstheme="minorHAnsi"/>
              </w:rPr>
              <w:t xml:space="preserve"> </w:t>
            </w:r>
            <w:r w:rsidR="00AD0C68">
              <w:rPr>
                <w:rFonts w:cstheme="minorHAnsi"/>
              </w:rPr>
              <w:t>collecting</w:t>
            </w:r>
            <w:r w:rsidR="00870910">
              <w:rPr>
                <w:rFonts w:cstheme="minorHAnsi"/>
              </w:rPr>
              <w:t xml:space="preserve"> and</w:t>
            </w:r>
            <w:r w:rsidR="00AD0C68">
              <w:rPr>
                <w:rFonts w:cstheme="minorHAnsi"/>
              </w:rPr>
              <w:t xml:space="preserve"> </w:t>
            </w:r>
            <w:r w:rsidR="00E304A5">
              <w:rPr>
                <w:rFonts w:cstheme="minorHAnsi"/>
              </w:rPr>
              <w:t>providing the list of buildings</w:t>
            </w:r>
            <w:r w:rsidR="00AF2EB2">
              <w:rPr>
                <w:rFonts w:cstheme="minorHAnsi"/>
              </w:rPr>
              <w:t xml:space="preserve"> along with square footage</w:t>
            </w:r>
            <w:r w:rsidR="00354348">
              <w:rPr>
                <w:rFonts w:cstheme="minorHAnsi"/>
              </w:rPr>
              <w:t xml:space="preserve"> to be audited</w:t>
            </w:r>
            <w:r w:rsidR="00892F29">
              <w:rPr>
                <w:rFonts w:cstheme="minorHAnsi"/>
              </w:rPr>
              <w:t xml:space="preserve"> as well as</w:t>
            </w:r>
            <w:r w:rsidR="00AD0C68">
              <w:rPr>
                <w:rFonts w:cstheme="minorHAnsi"/>
              </w:rPr>
              <w:t xml:space="preserve"> monthly</w:t>
            </w:r>
            <w:r w:rsidR="002B4C55" w:rsidRPr="002B4C55">
              <w:rPr>
                <w:rFonts w:cstheme="minorHAnsi"/>
              </w:rPr>
              <w:t xml:space="preserve"> utility </w:t>
            </w:r>
            <w:r w:rsidR="00892F29">
              <w:rPr>
                <w:rFonts w:cstheme="minorHAnsi"/>
              </w:rPr>
              <w:t xml:space="preserve">use and cost </w:t>
            </w:r>
            <w:r w:rsidR="002B4C55" w:rsidRPr="002B4C55">
              <w:rPr>
                <w:rFonts w:cstheme="minorHAnsi"/>
              </w:rPr>
              <w:t xml:space="preserve">data including electricity, water, natural gas, and any other fuel </w:t>
            </w:r>
            <w:r w:rsidR="00193A09">
              <w:rPr>
                <w:rFonts w:cstheme="minorHAnsi"/>
              </w:rPr>
              <w:t>types</w:t>
            </w:r>
            <w:r w:rsidR="00923753">
              <w:rPr>
                <w:rFonts w:cstheme="minorHAnsi"/>
              </w:rPr>
              <w:t xml:space="preserve"> to the </w:t>
            </w:r>
            <w:r w:rsidR="00923753" w:rsidRPr="002B4C55">
              <w:rPr>
                <w:rFonts w:cstheme="minorHAnsi"/>
              </w:rPr>
              <w:t xml:space="preserve">selected </w:t>
            </w:r>
            <w:r w:rsidR="005421C7">
              <w:rPr>
                <w:rFonts w:cstheme="minorHAnsi"/>
              </w:rPr>
              <w:t>facility</w:t>
            </w:r>
            <w:r w:rsidR="00923753" w:rsidRPr="002B4C55">
              <w:rPr>
                <w:rFonts w:cstheme="minorHAnsi"/>
              </w:rPr>
              <w:t xml:space="preserve"> auditor</w:t>
            </w:r>
            <w:r w:rsidR="002B4C55" w:rsidRPr="002B4C55">
              <w:rPr>
                <w:rFonts w:cstheme="minorHAnsi"/>
              </w:rPr>
              <w:t>. The data shall include a minimum of 12 consecutive months (up to three consecutive years shall be used as available)</w:t>
            </w:r>
            <w:r w:rsidR="00923753">
              <w:rPr>
                <w:rFonts w:cstheme="minorHAnsi"/>
                <w:color w:val="000000" w:themeColor="text1"/>
              </w:rPr>
              <w:t xml:space="preserve"> and the </w:t>
            </w:r>
            <w:r w:rsidR="00923753" w:rsidRPr="002B4C55">
              <w:rPr>
                <w:rFonts w:cstheme="minorHAnsi"/>
              </w:rPr>
              <w:t xml:space="preserve">selected </w:t>
            </w:r>
            <w:r w:rsidR="005421C7">
              <w:rPr>
                <w:rFonts w:cstheme="minorHAnsi"/>
              </w:rPr>
              <w:t>facility</w:t>
            </w:r>
            <w:r w:rsidR="00923753" w:rsidRPr="002B4C55">
              <w:rPr>
                <w:rFonts w:cstheme="minorHAnsi"/>
              </w:rPr>
              <w:t xml:space="preserve"> auditor</w:t>
            </w:r>
            <w:r w:rsidR="00923753">
              <w:rPr>
                <w:rFonts w:cstheme="minorHAnsi"/>
              </w:rPr>
              <w:t xml:space="preserve"> shall </w:t>
            </w:r>
            <w:r w:rsidR="00E45D66">
              <w:rPr>
                <w:rFonts w:cstheme="minorHAnsi"/>
              </w:rPr>
              <w:t>a</w:t>
            </w:r>
            <w:r w:rsidR="0060254D">
              <w:rPr>
                <w:rFonts w:cstheme="minorHAnsi"/>
              </w:rPr>
              <w:t xml:space="preserve">nalyze the utility </w:t>
            </w:r>
            <w:r w:rsidR="00960CC0">
              <w:rPr>
                <w:rFonts w:cstheme="minorHAnsi"/>
              </w:rPr>
              <w:t xml:space="preserve">bills and rate schedules </w:t>
            </w:r>
            <w:r w:rsidR="0060254D">
              <w:rPr>
                <w:rFonts w:cstheme="minorHAnsi"/>
              </w:rPr>
              <w:t xml:space="preserve">to identify the marginal </w:t>
            </w:r>
            <w:r w:rsidR="00960CC0">
              <w:rPr>
                <w:rFonts w:cstheme="minorHAnsi"/>
              </w:rPr>
              <w:t>and blended rates of purchased utilities</w:t>
            </w:r>
            <w:r w:rsidR="005D2E99" w:rsidRPr="005D2E99">
              <w:rPr>
                <w:rFonts w:cstheme="minorHAnsi"/>
                <w:color w:val="000000" w:themeColor="text1"/>
              </w:rPr>
              <w:t>.</w:t>
            </w:r>
            <w:r w:rsidR="00AF2EB2">
              <w:rPr>
                <w:rFonts w:cstheme="minorHAnsi"/>
                <w:color w:val="000000" w:themeColor="text1"/>
              </w:rPr>
              <w:t xml:space="preserve"> </w:t>
            </w:r>
          </w:p>
          <w:bookmarkEnd w:id="1"/>
          <w:p w14:paraId="3B6DEE60" w14:textId="40E136DB" w:rsidR="002B4C55" w:rsidRPr="00010CD2" w:rsidRDefault="002B4C55" w:rsidP="002B4C55">
            <w:pPr>
              <w:autoSpaceDE w:val="0"/>
              <w:autoSpaceDN w:val="0"/>
              <w:adjustRightInd w:val="0"/>
              <w:spacing w:after="240"/>
              <w:rPr>
                <w:rFonts w:cstheme="minorHAnsi"/>
                <w:i/>
              </w:rPr>
            </w:pPr>
            <w:r w:rsidRPr="00010CD2">
              <w:rPr>
                <w:rFonts w:cstheme="minorHAnsi"/>
                <w:i/>
              </w:rPr>
              <w:t>Task 1.2 Preliminary Energy</w:t>
            </w:r>
            <w:r w:rsidR="00A24F0A">
              <w:rPr>
                <w:rFonts w:cstheme="minorHAnsi"/>
                <w:i/>
              </w:rPr>
              <w:t xml:space="preserve"> and Water</w:t>
            </w:r>
            <w:r w:rsidR="00117721">
              <w:rPr>
                <w:rFonts w:cstheme="minorHAnsi"/>
                <w:i/>
              </w:rPr>
              <w:t xml:space="preserve"> </w:t>
            </w:r>
            <w:r w:rsidRPr="00010CD2">
              <w:rPr>
                <w:rFonts w:cstheme="minorHAnsi"/>
                <w:i/>
              </w:rPr>
              <w:t>Use Analysis (Benchmarking)</w:t>
            </w:r>
            <w:r w:rsidR="00BA07F7">
              <w:rPr>
                <w:rFonts w:cstheme="minorHAnsi"/>
                <w:i/>
              </w:rPr>
              <w:t xml:space="preserve"> </w:t>
            </w:r>
          </w:p>
          <w:p w14:paraId="035EA515" w14:textId="6148ECB6" w:rsidR="002B4C55" w:rsidRPr="002B4C55" w:rsidRDefault="00DF7E45" w:rsidP="002B4C55">
            <w:pPr>
              <w:autoSpaceDE w:val="0"/>
              <w:autoSpaceDN w:val="0"/>
              <w:adjustRightInd w:val="0"/>
              <w:spacing w:after="240"/>
              <w:rPr>
                <w:rFonts w:cstheme="minorHAnsi"/>
              </w:rPr>
            </w:pPr>
            <w:r w:rsidRPr="003C2BC2">
              <w:rPr>
                <w:rFonts w:cstheme="minorHAnsi"/>
              </w:rPr>
              <w:t>(</w:t>
            </w:r>
            <w:r w:rsidR="00465B58">
              <w:rPr>
                <w:rFonts w:cstheme="minorHAnsi"/>
                <w:b/>
              </w:rPr>
              <w:t>Agency Name</w:t>
            </w:r>
            <w:r w:rsidRPr="00E03D1A">
              <w:rPr>
                <w:rFonts w:cstheme="minorHAnsi"/>
                <w:bCs/>
              </w:rPr>
              <w:t>)</w:t>
            </w:r>
            <w:r w:rsidRPr="003C2BC2">
              <w:rPr>
                <w:rFonts w:cstheme="minorHAnsi"/>
                <w:bCs/>
              </w:rPr>
              <w:t xml:space="preserve"> </w:t>
            </w:r>
            <w:r w:rsidR="002B4C55" w:rsidRPr="002B4C55">
              <w:rPr>
                <w:rFonts w:cstheme="minorHAnsi"/>
              </w:rPr>
              <w:t xml:space="preserve">shall be responsible for </w:t>
            </w:r>
            <w:r w:rsidR="00E760F7">
              <w:rPr>
                <w:rFonts w:cstheme="minorHAnsi"/>
              </w:rPr>
              <w:t>provi</w:t>
            </w:r>
            <w:r w:rsidR="00A03081">
              <w:rPr>
                <w:rFonts w:cstheme="minorHAnsi"/>
              </w:rPr>
              <w:t>di</w:t>
            </w:r>
            <w:r w:rsidR="00E760F7">
              <w:rPr>
                <w:rFonts w:cstheme="minorHAnsi"/>
              </w:rPr>
              <w:t xml:space="preserve">ng the </w:t>
            </w:r>
            <w:r w:rsidR="00A03081">
              <w:rPr>
                <w:rFonts w:cstheme="minorHAnsi"/>
              </w:rPr>
              <w:t xml:space="preserve">current </w:t>
            </w:r>
            <w:r w:rsidR="002B4C55" w:rsidRPr="002B4C55">
              <w:rPr>
                <w:rFonts w:cstheme="minorHAnsi"/>
              </w:rPr>
              <w:t xml:space="preserve">benchmarking </w:t>
            </w:r>
            <w:r w:rsidR="00E760F7">
              <w:rPr>
                <w:rFonts w:cstheme="minorHAnsi"/>
              </w:rPr>
              <w:t xml:space="preserve">report of </w:t>
            </w:r>
            <w:r w:rsidR="002B4C55" w:rsidRPr="002B4C55">
              <w:rPr>
                <w:rFonts w:cstheme="minorHAnsi"/>
              </w:rPr>
              <w:t xml:space="preserve">the buildings </w:t>
            </w:r>
            <w:r w:rsidR="006E74CC">
              <w:rPr>
                <w:rFonts w:cstheme="minorHAnsi"/>
              </w:rPr>
              <w:t xml:space="preserve">included under this SOW </w:t>
            </w:r>
            <w:r w:rsidR="002B4C55" w:rsidRPr="002B4C55">
              <w:rPr>
                <w:rFonts w:cstheme="minorHAnsi"/>
              </w:rPr>
              <w:t xml:space="preserve">using </w:t>
            </w:r>
            <w:r w:rsidR="00B7493F">
              <w:rPr>
                <w:rFonts w:cstheme="minorHAnsi"/>
              </w:rPr>
              <w:t>Environmental Protection Agency (</w:t>
            </w:r>
            <w:r w:rsidR="002B4C55" w:rsidRPr="002B4C55">
              <w:rPr>
                <w:rFonts w:cstheme="minorHAnsi"/>
              </w:rPr>
              <w:t>EPA</w:t>
            </w:r>
            <w:r w:rsidR="00B7493F">
              <w:rPr>
                <w:rFonts w:cstheme="minorHAnsi"/>
              </w:rPr>
              <w:t>)</w:t>
            </w:r>
            <w:r w:rsidR="002B4C55" w:rsidRPr="002B4C55">
              <w:rPr>
                <w:rFonts w:cstheme="minorHAnsi"/>
              </w:rPr>
              <w:t xml:space="preserve"> Portfolio Manager</w:t>
            </w:r>
            <w:r w:rsidR="00152611">
              <w:rPr>
                <w:rFonts w:cstheme="minorHAnsi"/>
              </w:rPr>
              <w:t xml:space="preserve">, </w:t>
            </w:r>
            <w:r w:rsidR="004578AA">
              <w:rPr>
                <w:rFonts w:cstheme="minorHAnsi"/>
              </w:rPr>
              <w:t>Building Energy Asset Score</w:t>
            </w:r>
            <w:r w:rsidR="00152611">
              <w:rPr>
                <w:rFonts w:cstheme="minorHAnsi"/>
              </w:rPr>
              <w:t xml:space="preserve">, or </w:t>
            </w:r>
            <w:r w:rsidR="006E74CC">
              <w:rPr>
                <w:rFonts w:cstheme="minorHAnsi"/>
              </w:rPr>
              <w:t>agency/building type</w:t>
            </w:r>
            <w:r w:rsidR="00B7493F">
              <w:rPr>
                <w:rFonts w:cstheme="minorHAnsi"/>
              </w:rPr>
              <w:t>-</w:t>
            </w:r>
            <w:r w:rsidR="006E74CC">
              <w:rPr>
                <w:rFonts w:cstheme="minorHAnsi"/>
              </w:rPr>
              <w:t>specific benchmarking</w:t>
            </w:r>
            <w:r w:rsidR="002B4C55" w:rsidRPr="002B4C55">
              <w:rPr>
                <w:rFonts w:cstheme="minorHAnsi"/>
              </w:rPr>
              <w:t xml:space="preserve">. </w:t>
            </w:r>
            <w:r w:rsidR="00356210">
              <w:rPr>
                <w:rFonts w:cstheme="minorHAnsi"/>
              </w:rPr>
              <w:t>Historic</w:t>
            </w:r>
            <w:r w:rsidR="00117721">
              <w:rPr>
                <w:rFonts w:cstheme="minorHAnsi"/>
              </w:rPr>
              <w:t xml:space="preserve">al energy and water </w:t>
            </w:r>
            <w:r w:rsidR="002B4C55" w:rsidRPr="002B4C55">
              <w:rPr>
                <w:rFonts w:cstheme="minorHAnsi"/>
              </w:rPr>
              <w:t xml:space="preserve">utility data </w:t>
            </w:r>
            <w:r w:rsidR="00C769E9">
              <w:rPr>
                <w:rFonts w:cstheme="minorHAnsi"/>
              </w:rPr>
              <w:t>should be used for benchmarking</w:t>
            </w:r>
            <w:r w:rsidR="002B4C55" w:rsidRPr="002B4C55">
              <w:rPr>
                <w:rFonts w:cstheme="minorHAnsi"/>
              </w:rPr>
              <w:t xml:space="preserve"> inputs</w:t>
            </w:r>
            <w:r w:rsidR="00B7493F">
              <w:rPr>
                <w:rFonts w:cstheme="minorHAnsi"/>
              </w:rPr>
              <w:t>,</w:t>
            </w:r>
            <w:r w:rsidR="002B4C55" w:rsidRPr="002B4C55">
              <w:rPr>
                <w:rFonts w:cstheme="minorHAnsi"/>
              </w:rPr>
              <w:t xml:space="preserve"> and </w:t>
            </w:r>
            <w:r w:rsidR="002519B9">
              <w:rPr>
                <w:rFonts w:cstheme="minorHAnsi"/>
              </w:rPr>
              <w:t xml:space="preserve">benchmarking reports provided should </w:t>
            </w:r>
            <w:r w:rsidR="00D24B3B">
              <w:rPr>
                <w:rFonts w:cstheme="minorHAnsi"/>
              </w:rPr>
              <w:t xml:space="preserve">be </w:t>
            </w:r>
            <w:r w:rsidR="002B4C55" w:rsidRPr="002B4C55">
              <w:rPr>
                <w:rFonts w:cstheme="minorHAnsi"/>
              </w:rPr>
              <w:t xml:space="preserve">up to date and correct for each facility. </w:t>
            </w:r>
          </w:p>
          <w:p w14:paraId="60EFBFB0" w14:textId="5B67E1D5" w:rsidR="002B4C55" w:rsidRPr="002B4C55" w:rsidRDefault="00E56943" w:rsidP="002B4C55">
            <w:pPr>
              <w:autoSpaceDE w:val="0"/>
              <w:autoSpaceDN w:val="0"/>
              <w:adjustRightInd w:val="0"/>
              <w:spacing w:after="240"/>
              <w:rPr>
                <w:rFonts w:cstheme="minorHAnsi"/>
              </w:rPr>
            </w:pPr>
            <w:r>
              <w:rPr>
                <w:rFonts w:cstheme="minorHAnsi"/>
              </w:rPr>
              <w:t xml:space="preserve">If benchmarking for the </w:t>
            </w:r>
            <w:r w:rsidR="001612F7">
              <w:rPr>
                <w:rFonts w:cstheme="minorHAnsi"/>
              </w:rPr>
              <w:t xml:space="preserve">facility </w:t>
            </w:r>
            <w:r>
              <w:rPr>
                <w:rFonts w:cstheme="minorHAnsi"/>
              </w:rPr>
              <w:t>has not been completed</w:t>
            </w:r>
            <w:r w:rsidR="0041431A">
              <w:rPr>
                <w:rFonts w:cstheme="minorHAnsi"/>
              </w:rPr>
              <w:t>,</w:t>
            </w:r>
            <w:r>
              <w:rPr>
                <w:rFonts w:cstheme="minorHAnsi"/>
              </w:rPr>
              <w:t xml:space="preserve"> </w:t>
            </w:r>
            <w:r w:rsidR="00D0055E">
              <w:rPr>
                <w:rFonts w:cstheme="minorHAnsi"/>
              </w:rPr>
              <w:t xml:space="preserve">then </w:t>
            </w:r>
            <w:r w:rsidR="00DF7E45">
              <w:rPr>
                <w:rFonts w:cstheme="minorHAnsi"/>
              </w:rPr>
              <w:t>(</w:t>
            </w:r>
            <w:r w:rsidR="00465B58">
              <w:rPr>
                <w:rFonts w:cstheme="minorHAnsi"/>
                <w:b/>
              </w:rPr>
              <w:t>Agency Name</w:t>
            </w:r>
            <w:r w:rsidR="00DF7E45">
              <w:rPr>
                <w:rFonts w:cstheme="minorHAnsi"/>
              </w:rPr>
              <w:t>)</w:t>
            </w:r>
            <w:r w:rsidR="00DF7E45" w:rsidRPr="002B4C55">
              <w:rPr>
                <w:rFonts w:cstheme="minorHAnsi"/>
              </w:rPr>
              <w:t xml:space="preserve"> </w:t>
            </w:r>
            <w:r w:rsidR="002B4C55" w:rsidRPr="002B4C55">
              <w:rPr>
                <w:rFonts w:cstheme="minorHAnsi"/>
              </w:rPr>
              <w:t xml:space="preserve">staff shall work with the selected </w:t>
            </w:r>
            <w:r w:rsidR="00E74D2A">
              <w:rPr>
                <w:rFonts w:cstheme="minorHAnsi"/>
              </w:rPr>
              <w:t>facility</w:t>
            </w:r>
            <w:r w:rsidR="002B4C55" w:rsidRPr="002B4C55">
              <w:rPr>
                <w:rFonts w:cstheme="minorHAnsi"/>
              </w:rPr>
              <w:t xml:space="preserve"> auditor to</w:t>
            </w:r>
            <w:r w:rsidR="0038577F">
              <w:rPr>
                <w:rFonts w:cstheme="minorHAnsi"/>
              </w:rPr>
              <w:t xml:space="preserve"> complete the </w:t>
            </w:r>
            <w:r w:rsidR="008517E2">
              <w:rPr>
                <w:rFonts w:cstheme="minorHAnsi"/>
              </w:rPr>
              <w:t>facility benchmarking using Portfolio Manager</w:t>
            </w:r>
            <w:r w:rsidR="00E74D2A">
              <w:rPr>
                <w:rFonts w:cstheme="minorHAnsi"/>
              </w:rPr>
              <w:t>,</w:t>
            </w:r>
            <w:r w:rsidR="008517E2">
              <w:rPr>
                <w:rFonts w:cstheme="minorHAnsi"/>
              </w:rPr>
              <w:t xml:space="preserve"> Building Energy Asset Score</w:t>
            </w:r>
            <w:r w:rsidR="00E74D2A">
              <w:rPr>
                <w:rFonts w:cstheme="minorHAnsi"/>
              </w:rPr>
              <w:t>, or agency/building type</w:t>
            </w:r>
            <w:r w:rsidR="009C7980">
              <w:rPr>
                <w:rFonts w:cstheme="minorHAnsi"/>
              </w:rPr>
              <w:t>-</w:t>
            </w:r>
            <w:r w:rsidR="00E74D2A">
              <w:rPr>
                <w:rFonts w:cstheme="minorHAnsi"/>
              </w:rPr>
              <w:t>specific benchmarking completed using an agreed</w:t>
            </w:r>
            <w:r w:rsidR="009C7980">
              <w:rPr>
                <w:rFonts w:cstheme="minorHAnsi"/>
              </w:rPr>
              <w:t>-</w:t>
            </w:r>
            <w:r w:rsidR="00E74D2A">
              <w:rPr>
                <w:rFonts w:cstheme="minorHAnsi"/>
              </w:rPr>
              <w:t>upon method</w:t>
            </w:r>
            <w:r w:rsidR="002D1FBB">
              <w:rPr>
                <w:rFonts w:cstheme="minorHAnsi"/>
              </w:rPr>
              <w:t>.</w:t>
            </w:r>
            <w:r w:rsidR="002B4C55" w:rsidRPr="002B4C55">
              <w:rPr>
                <w:rFonts w:cstheme="minorHAnsi"/>
              </w:rPr>
              <w:t xml:space="preserve"> </w:t>
            </w:r>
          </w:p>
          <w:p w14:paraId="6899B174" w14:textId="4773B920" w:rsidR="002B4C55" w:rsidRPr="00010CD2" w:rsidRDefault="002B4C55" w:rsidP="00E03D1A">
            <w:pPr>
              <w:keepNext/>
              <w:autoSpaceDE w:val="0"/>
              <w:autoSpaceDN w:val="0"/>
              <w:adjustRightInd w:val="0"/>
              <w:spacing w:after="240"/>
              <w:rPr>
                <w:rFonts w:cstheme="minorHAnsi"/>
                <w:i/>
              </w:rPr>
            </w:pPr>
            <w:r w:rsidRPr="00010CD2">
              <w:rPr>
                <w:rFonts w:cstheme="minorHAnsi"/>
                <w:i/>
              </w:rPr>
              <w:lastRenderedPageBreak/>
              <w:t>Task 1.3 Review Previous Energy</w:t>
            </w:r>
            <w:r w:rsidR="00765428">
              <w:rPr>
                <w:rFonts w:cstheme="minorHAnsi"/>
                <w:i/>
              </w:rPr>
              <w:t xml:space="preserve"> and Water</w:t>
            </w:r>
            <w:r w:rsidRPr="00010CD2">
              <w:rPr>
                <w:rFonts w:cstheme="minorHAnsi"/>
                <w:i/>
              </w:rPr>
              <w:t xml:space="preserve"> Audits and Interview Facilities Staff </w:t>
            </w:r>
          </w:p>
          <w:p w14:paraId="666091E6" w14:textId="6BC93128" w:rsidR="00C14515" w:rsidRDefault="002B4C55" w:rsidP="002B4C55">
            <w:pPr>
              <w:rPr>
                <w:rFonts w:cstheme="minorHAnsi"/>
              </w:rPr>
            </w:pPr>
            <w:r w:rsidRPr="002B4C55">
              <w:rPr>
                <w:rFonts w:cstheme="minorHAnsi"/>
              </w:rPr>
              <w:t xml:space="preserve">Prior to starting on the </w:t>
            </w:r>
            <w:r w:rsidR="00790CF7">
              <w:rPr>
                <w:rFonts w:cstheme="minorHAnsi"/>
              </w:rPr>
              <w:t>desk</w:t>
            </w:r>
            <w:r w:rsidRPr="002B4C55">
              <w:rPr>
                <w:rFonts w:cstheme="minorHAnsi"/>
              </w:rPr>
              <w:t xml:space="preserve"> audit, </w:t>
            </w:r>
            <w:r w:rsidR="00705208">
              <w:rPr>
                <w:rFonts w:cstheme="minorHAnsi"/>
              </w:rPr>
              <w:t>(</w:t>
            </w:r>
            <w:r w:rsidR="00465B58">
              <w:rPr>
                <w:rFonts w:cstheme="minorHAnsi"/>
                <w:b/>
              </w:rPr>
              <w:t>Agency Name</w:t>
            </w:r>
            <w:r w:rsidR="00705208">
              <w:rPr>
                <w:rFonts w:cstheme="minorHAnsi"/>
              </w:rPr>
              <w:t>)</w:t>
            </w:r>
            <w:r w:rsidR="0096219F">
              <w:rPr>
                <w:rFonts w:cstheme="minorHAnsi"/>
              </w:rPr>
              <w:t xml:space="preserve"> </w:t>
            </w:r>
            <w:r w:rsidRPr="002B4C55">
              <w:rPr>
                <w:rFonts w:cstheme="minorHAnsi"/>
              </w:rPr>
              <w:t xml:space="preserve">staff shall provide </w:t>
            </w:r>
            <w:r w:rsidR="00921F70">
              <w:rPr>
                <w:rFonts w:cstheme="minorHAnsi"/>
              </w:rPr>
              <w:t xml:space="preserve">available building systems information such </w:t>
            </w:r>
            <w:r w:rsidRPr="002B4C55">
              <w:rPr>
                <w:rFonts w:cstheme="minorHAnsi"/>
              </w:rPr>
              <w:t xml:space="preserve">as </w:t>
            </w:r>
            <w:r w:rsidR="00BA6E91">
              <w:rPr>
                <w:rFonts w:cstheme="minorHAnsi"/>
              </w:rPr>
              <w:t>as-</w:t>
            </w:r>
            <w:r w:rsidRPr="002B4C55">
              <w:rPr>
                <w:rFonts w:cstheme="minorHAnsi"/>
              </w:rPr>
              <w:t xml:space="preserve">built drawings and equipment schedules, building automation system points lists and sequence of operation, </w:t>
            </w:r>
            <w:r w:rsidR="009578CF">
              <w:rPr>
                <w:rFonts w:cstheme="minorHAnsi"/>
              </w:rPr>
              <w:t>occupancy</w:t>
            </w:r>
            <w:r w:rsidR="008E2A75">
              <w:rPr>
                <w:rFonts w:cstheme="minorHAnsi"/>
              </w:rPr>
              <w:t xml:space="preserve"> </w:t>
            </w:r>
            <w:r w:rsidR="009578CF">
              <w:rPr>
                <w:rFonts w:cstheme="minorHAnsi"/>
              </w:rPr>
              <w:t xml:space="preserve">setpoints and </w:t>
            </w:r>
            <w:r w:rsidR="009C7980">
              <w:rPr>
                <w:rFonts w:cstheme="minorHAnsi"/>
              </w:rPr>
              <w:t xml:space="preserve">heating, ventilation, </w:t>
            </w:r>
            <w:r w:rsidR="000D625E">
              <w:rPr>
                <w:rFonts w:cstheme="minorHAnsi"/>
              </w:rPr>
              <w:t xml:space="preserve">and </w:t>
            </w:r>
            <w:r w:rsidR="009C7980">
              <w:rPr>
                <w:rFonts w:cstheme="minorHAnsi"/>
              </w:rPr>
              <w:t>air conditioning</w:t>
            </w:r>
            <w:r w:rsidR="000D625E">
              <w:rPr>
                <w:rFonts w:cstheme="minorHAnsi"/>
              </w:rPr>
              <w:t xml:space="preserve"> </w:t>
            </w:r>
            <w:r w:rsidR="009C7980">
              <w:rPr>
                <w:rFonts w:cstheme="minorHAnsi"/>
              </w:rPr>
              <w:t>(</w:t>
            </w:r>
            <w:r w:rsidR="009578CF">
              <w:rPr>
                <w:rFonts w:cstheme="minorHAnsi"/>
              </w:rPr>
              <w:t>HVAC</w:t>
            </w:r>
            <w:r w:rsidR="009C7980">
              <w:rPr>
                <w:rFonts w:cstheme="minorHAnsi"/>
              </w:rPr>
              <w:t>)</w:t>
            </w:r>
            <w:r w:rsidR="009578CF">
              <w:rPr>
                <w:rFonts w:cstheme="minorHAnsi"/>
              </w:rPr>
              <w:t xml:space="preserve"> trends, </w:t>
            </w:r>
            <w:r w:rsidRPr="002B4C55">
              <w:rPr>
                <w:rFonts w:cstheme="minorHAnsi"/>
              </w:rPr>
              <w:t xml:space="preserve">and a copy of previous energy </w:t>
            </w:r>
            <w:r w:rsidR="00765428">
              <w:rPr>
                <w:rFonts w:cstheme="minorHAnsi"/>
              </w:rPr>
              <w:t xml:space="preserve">and water </w:t>
            </w:r>
            <w:r w:rsidRPr="002B4C55">
              <w:rPr>
                <w:rFonts w:cstheme="minorHAnsi"/>
              </w:rPr>
              <w:t>audits</w:t>
            </w:r>
            <w:r w:rsidR="00935B42">
              <w:rPr>
                <w:rFonts w:cstheme="minorHAnsi"/>
              </w:rPr>
              <w:t xml:space="preserve"> (including </w:t>
            </w:r>
            <w:r w:rsidR="009C7980">
              <w:rPr>
                <w:rFonts w:cstheme="minorHAnsi"/>
              </w:rPr>
              <w:t>energy savings performance contracts [ESPC]</w:t>
            </w:r>
            <w:r w:rsidR="00935B42">
              <w:rPr>
                <w:rFonts w:cstheme="minorHAnsi"/>
              </w:rPr>
              <w:t xml:space="preserve"> and</w:t>
            </w:r>
            <w:r w:rsidR="009C7980">
              <w:rPr>
                <w:rFonts w:cstheme="minorHAnsi"/>
              </w:rPr>
              <w:t xml:space="preserve"> utility energy services contracts</w:t>
            </w:r>
            <w:r w:rsidR="00935B42">
              <w:rPr>
                <w:rFonts w:cstheme="minorHAnsi"/>
              </w:rPr>
              <w:t xml:space="preserve"> </w:t>
            </w:r>
            <w:r w:rsidR="009C7980">
              <w:rPr>
                <w:rFonts w:cstheme="minorHAnsi"/>
              </w:rPr>
              <w:t>[</w:t>
            </w:r>
            <w:r w:rsidR="00935B42">
              <w:rPr>
                <w:rFonts w:cstheme="minorHAnsi"/>
              </w:rPr>
              <w:t>UESC</w:t>
            </w:r>
            <w:r w:rsidR="009C7980">
              <w:rPr>
                <w:rFonts w:cstheme="minorHAnsi"/>
              </w:rPr>
              <w:t>]</w:t>
            </w:r>
            <w:r w:rsidR="00935B42">
              <w:rPr>
                <w:rFonts w:cstheme="minorHAnsi"/>
              </w:rPr>
              <w:t>)</w:t>
            </w:r>
            <w:r w:rsidRPr="002B4C55">
              <w:rPr>
                <w:rFonts w:cstheme="minorHAnsi"/>
              </w:rPr>
              <w:t xml:space="preserve">. </w:t>
            </w:r>
            <w:r w:rsidR="00C14515">
              <w:rPr>
                <w:rFonts w:cstheme="minorHAnsi"/>
              </w:rPr>
              <w:t>If the site is under an ESPC, then a copy of recent measurement and verification reports should be requested and will be provided by (</w:t>
            </w:r>
            <w:r w:rsidR="00465B58">
              <w:rPr>
                <w:rFonts w:cstheme="minorHAnsi"/>
                <w:b/>
              </w:rPr>
              <w:t>Agency Name</w:t>
            </w:r>
            <w:r w:rsidR="00C14515">
              <w:rPr>
                <w:rFonts w:cstheme="minorHAnsi"/>
              </w:rPr>
              <w:t>).</w:t>
            </w:r>
          </w:p>
          <w:p w14:paraId="5F0B8506" w14:textId="77777777" w:rsidR="00C14515" w:rsidRDefault="00C14515" w:rsidP="002B4C55">
            <w:pPr>
              <w:rPr>
                <w:rFonts w:cstheme="minorHAnsi"/>
              </w:rPr>
            </w:pPr>
          </w:p>
          <w:p w14:paraId="6B39AC45" w14:textId="0101C195" w:rsidR="002B4C55" w:rsidRPr="002B4C55" w:rsidRDefault="002B4C55" w:rsidP="002B4C55">
            <w:pPr>
              <w:rPr>
                <w:rFonts w:cstheme="minorHAnsi"/>
              </w:rPr>
            </w:pPr>
            <w:r w:rsidRPr="002B4C55">
              <w:rPr>
                <w:rFonts w:cstheme="minorHAnsi"/>
              </w:rPr>
              <w:t xml:space="preserve">An initial interview shall be scheduled with the selected </w:t>
            </w:r>
            <w:r w:rsidR="00765428">
              <w:rPr>
                <w:rFonts w:cstheme="minorHAnsi"/>
              </w:rPr>
              <w:t>facility</w:t>
            </w:r>
            <w:r w:rsidR="0064059D">
              <w:rPr>
                <w:rFonts w:cstheme="minorHAnsi"/>
              </w:rPr>
              <w:t xml:space="preserve"> auditor</w:t>
            </w:r>
            <w:r w:rsidRPr="002B4C55">
              <w:rPr>
                <w:rFonts w:cstheme="minorHAnsi"/>
              </w:rPr>
              <w:t xml:space="preserve"> and </w:t>
            </w:r>
            <w:r w:rsidR="00C022CE">
              <w:rPr>
                <w:rFonts w:cstheme="minorHAnsi"/>
              </w:rPr>
              <w:t>(</w:t>
            </w:r>
            <w:r w:rsidR="00465B58">
              <w:rPr>
                <w:rFonts w:cstheme="minorHAnsi"/>
                <w:b/>
              </w:rPr>
              <w:t>Agency Name</w:t>
            </w:r>
            <w:r w:rsidR="00C022CE" w:rsidRPr="00AE1923">
              <w:rPr>
                <w:rFonts w:cstheme="minorHAnsi"/>
                <w:b/>
              </w:rPr>
              <w:t xml:space="preserve"> facilit</w:t>
            </w:r>
            <w:r w:rsidR="004612AE" w:rsidRPr="00AE1923">
              <w:rPr>
                <w:rFonts w:cstheme="minorHAnsi"/>
                <w:b/>
              </w:rPr>
              <w:t>y</w:t>
            </w:r>
            <w:r w:rsidR="00681C7B" w:rsidRPr="00AE1923">
              <w:rPr>
                <w:rFonts w:cstheme="minorHAnsi"/>
                <w:b/>
              </w:rPr>
              <w:t>/facilities</w:t>
            </w:r>
            <w:r w:rsidR="00C022CE">
              <w:rPr>
                <w:rFonts w:cstheme="minorHAnsi"/>
              </w:rPr>
              <w:t>)</w:t>
            </w:r>
            <w:r w:rsidR="00D56E86">
              <w:rPr>
                <w:rFonts w:cstheme="minorHAnsi"/>
              </w:rPr>
              <w:t xml:space="preserve"> </w:t>
            </w:r>
            <w:r w:rsidRPr="002B4C55">
              <w:rPr>
                <w:rFonts w:cstheme="minorHAnsi"/>
              </w:rPr>
              <w:t xml:space="preserve">facility staff to identify current space </w:t>
            </w:r>
            <w:r w:rsidR="00DA6E28">
              <w:rPr>
                <w:rFonts w:cstheme="minorHAnsi"/>
              </w:rPr>
              <w:t>use</w:t>
            </w:r>
            <w:r w:rsidRPr="002B4C55">
              <w:rPr>
                <w:rFonts w:cstheme="minorHAnsi"/>
              </w:rPr>
              <w:t xml:space="preserve">, special problems (especially relating to thermal comfort or indoor air quality), and </w:t>
            </w:r>
            <w:r w:rsidR="00253CF9">
              <w:rPr>
                <w:rFonts w:cstheme="minorHAnsi"/>
              </w:rPr>
              <w:t xml:space="preserve">completed and/or </w:t>
            </w:r>
            <w:r w:rsidR="00253CF9" w:rsidRPr="002B4C55">
              <w:rPr>
                <w:rFonts w:cstheme="minorHAnsi"/>
              </w:rPr>
              <w:t>planned</w:t>
            </w:r>
            <w:r w:rsidR="00253CF9">
              <w:rPr>
                <w:rFonts w:cstheme="minorHAnsi"/>
              </w:rPr>
              <w:t xml:space="preserve"> facility</w:t>
            </w:r>
            <w:r w:rsidR="00253CF9" w:rsidRPr="002B4C55">
              <w:rPr>
                <w:rFonts w:cstheme="minorHAnsi"/>
              </w:rPr>
              <w:t xml:space="preserve"> </w:t>
            </w:r>
            <w:r w:rsidR="00253CF9">
              <w:rPr>
                <w:rFonts w:cstheme="minorHAnsi"/>
              </w:rPr>
              <w:t>renovations</w:t>
            </w:r>
            <w:r w:rsidR="00253CF9" w:rsidRPr="002B4C55">
              <w:rPr>
                <w:rFonts w:cstheme="minorHAnsi"/>
              </w:rPr>
              <w:t xml:space="preserve"> (e.g., </w:t>
            </w:r>
            <w:r w:rsidR="00253CF9">
              <w:rPr>
                <w:rFonts w:cstheme="minorHAnsi"/>
              </w:rPr>
              <w:t>building system overhauls of HVAC, controls, envelope</w:t>
            </w:r>
            <w:r w:rsidR="00253CF9" w:rsidRPr="002B4C55">
              <w:rPr>
                <w:rFonts w:cstheme="minorHAnsi"/>
              </w:rPr>
              <w:t>)</w:t>
            </w:r>
            <w:r w:rsidR="00253CF9">
              <w:rPr>
                <w:rFonts w:cstheme="minorHAnsi"/>
              </w:rPr>
              <w:t xml:space="preserve"> that influence available measures to identify. In </w:t>
            </w:r>
            <w:r w:rsidR="00283FC7">
              <w:rPr>
                <w:rFonts w:cstheme="minorHAnsi"/>
              </w:rPr>
              <w:t>addition,</w:t>
            </w:r>
            <w:r w:rsidR="00253CF9">
              <w:rPr>
                <w:rFonts w:cstheme="minorHAnsi"/>
              </w:rPr>
              <w:t xml:space="preserve"> the </w:t>
            </w:r>
            <w:r w:rsidR="00117721">
              <w:rPr>
                <w:rFonts w:cstheme="minorHAnsi"/>
              </w:rPr>
              <w:t>recommended measures in previous audit</w:t>
            </w:r>
            <w:r w:rsidR="00902B5F">
              <w:rPr>
                <w:rFonts w:cstheme="minorHAnsi"/>
              </w:rPr>
              <w:t xml:space="preserve"> report</w:t>
            </w:r>
            <w:r w:rsidR="00117721">
              <w:rPr>
                <w:rFonts w:cstheme="minorHAnsi"/>
              </w:rPr>
              <w:t>s</w:t>
            </w:r>
            <w:r w:rsidR="00253CF9">
              <w:rPr>
                <w:rFonts w:cstheme="minorHAnsi"/>
              </w:rPr>
              <w:t xml:space="preserve"> should be </w:t>
            </w:r>
            <w:r w:rsidR="00921F70">
              <w:rPr>
                <w:rFonts w:cstheme="minorHAnsi"/>
              </w:rPr>
              <w:t xml:space="preserve">discussed and </w:t>
            </w:r>
            <w:r w:rsidR="00283FC7">
              <w:rPr>
                <w:rFonts w:cstheme="minorHAnsi"/>
              </w:rPr>
              <w:t>recorded</w:t>
            </w:r>
            <w:r w:rsidR="00253CF9">
              <w:rPr>
                <w:rFonts w:cstheme="minorHAnsi"/>
              </w:rPr>
              <w:t xml:space="preserve"> as c</w:t>
            </w:r>
            <w:r w:rsidR="00283FC7">
              <w:rPr>
                <w:rFonts w:cstheme="minorHAnsi"/>
              </w:rPr>
              <w:t>ompleted or not implemented during the interview</w:t>
            </w:r>
            <w:r w:rsidR="001262A1">
              <w:rPr>
                <w:rFonts w:cstheme="minorHAnsi"/>
              </w:rPr>
              <w:t>. T</w:t>
            </w:r>
            <w:r w:rsidR="00283FC7">
              <w:rPr>
                <w:rFonts w:cstheme="minorHAnsi"/>
              </w:rPr>
              <w:t>he intention to pursue the unimplemented past recommended measures</w:t>
            </w:r>
            <w:r w:rsidR="00B96D88">
              <w:rPr>
                <w:rFonts w:cstheme="minorHAnsi"/>
              </w:rPr>
              <w:t xml:space="preserve"> shall be discussed with the facility and energy management staff</w:t>
            </w:r>
            <w:r w:rsidR="00902B5F">
              <w:rPr>
                <w:rFonts w:cstheme="minorHAnsi"/>
              </w:rPr>
              <w:t>.</w:t>
            </w:r>
            <w:r w:rsidR="001612F7">
              <w:rPr>
                <w:rFonts w:cstheme="minorHAnsi"/>
              </w:rPr>
              <w:t xml:space="preserve"> </w:t>
            </w:r>
          </w:p>
          <w:p w14:paraId="3861C14F" w14:textId="74756EB6" w:rsidR="00115A8E" w:rsidRDefault="00115A8E" w:rsidP="002B4C55">
            <w:pPr>
              <w:rPr>
                <w:rFonts w:cstheme="minorHAnsi"/>
                <w:b/>
              </w:rPr>
            </w:pPr>
          </w:p>
          <w:p w14:paraId="58253AF8" w14:textId="77777777" w:rsidR="00585263" w:rsidRDefault="00585263" w:rsidP="002B4C55">
            <w:pPr>
              <w:rPr>
                <w:rFonts w:cstheme="minorHAnsi"/>
                <w:b/>
              </w:rPr>
            </w:pPr>
          </w:p>
          <w:p w14:paraId="7DF43B86" w14:textId="46013BD9" w:rsidR="002B4C55" w:rsidRPr="00010CD2" w:rsidRDefault="002B4C55" w:rsidP="002B4C55">
            <w:pPr>
              <w:rPr>
                <w:rFonts w:cstheme="minorHAnsi"/>
                <w:b/>
              </w:rPr>
            </w:pPr>
            <w:r w:rsidRPr="00010CD2">
              <w:rPr>
                <w:rFonts w:cstheme="minorHAnsi"/>
                <w:b/>
              </w:rPr>
              <w:t xml:space="preserve">Task 2:  </w:t>
            </w:r>
            <w:r w:rsidR="0085368E">
              <w:rPr>
                <w:rFonts w:cstheme="minorHAnsi"/>
                <w:b/>
              </w:rPr>
              <w:t>Desk</w:t>
            </w:r>
            <w:r w:rsidRPr="00010CD2">
              <w:rPr>
                <w:rFonts w:cstheme="minorHAnsi"/>
                <w:b/>
              </w:rPr>
              <w:t xml:space="preserve"> Audit</w:t>
            </w:r>
            <w:r w:rsidR="0085368E">
              <w:rPr>
                <w:rFonts w:cstheme="minorHAnsi"/>
                <w:b/>
              </w:rPr>
              <w:t xml:space="preserve"> Measure Identification and </w:t>
            </w:r>
            <w:r w:rsidRPr="00010CD2">
              <w:rPr>
                <w:rFonts w:cstheme="minorHAnsi"/>
                <w:b/>
              </w:rPr>
              <w:t xml:space="preserve">Economic Analysis  </w:t>
            </w:r>
          </w:p>
          <w:p w14:paraId="5C964C8C" w14:textId="0D036FE1" w:rsidR="00F24C7A" w:rsidRDefault="00F24C7A" w:rsidP="002B4C55">
            <w:pPr>
              <w:rPr>
                <w:rFonts w:cstheme="minorHAnsi"/>
              </w:rPr>
            </w:pPr>
          </w:p>
          <w:p w14:paraId="57E7B61F" w14:textId="25CC24FF" w:rsidR="00F24C7A" w:rsidRDefault="00F24C7A" w:rsidP="002B4C55">
            <w:pPr>
              <w:rPr>
                <w:rFonts w:cstheme="minorHAnsi"/>
                <w:i/>
              </w:rPr>
            </w:pPr>
            <w:r>
              <w:rPr>
                <w:rFonts w:cstheme="minorHAnsi"/>
                <w:i/>
              </w:rPr>
              <w:t>Task 2.1 Analysis of Recommended Measures from Past Audit Reports</w:t>
            </w:r>
          </w:p>
          <w:p w14:paraId="02558DD6" w14:textId="77777777" w:rsidR="00F24C7A" w:rsidRPr="00F24C7A" w:rsidRDefault="00F24C7A" w:rsidP="002B4C55">
            <w:pPr>
              <w:rPr>
                <w:rFonts w:cstheme="minorHAnsi"/>
                <w:i/>
              </w:rPr>
            </w:pPr>
          </w:p>
          <w:p w14:paraId="0012F8F1" w14:textId="6CDFF7E0" w:rsidR="00A02D27" w:rsidRDefault="002B4C55" w:rsidP="002B4C55">
            <w:pPr>
              <w:rPr>
                <w:rFonts w:cstheme="minorHAnsi"/>
              </w:rPr>
            </w:pPr>
            <w:r w:rsidRPr="002B4C55">
              <w:rPr>
                <w:rFonts w:cstheme="minorHAnsi"/>
              </w:rPr>
              <w:t xml:space="preserve">The </w:t>
            </w:r>
            <w:r w:rsidR="00762D53">
              <w:rPr>
                <w:rFonts w:cstheme="minorHAnsi"/>
              </w:rPr>
              <w:t>facility</w:t>
            </w:r>
            <w:r w:rsidRPr="002B4C55">
              <w:rPr>
                <w:rFonts w:cstheme="minorHAnsi"/>
              </w:rPr>
              <w:t xml:space="preserve"> auditor shall use a combination of the </w:t>
            </w:r>
            <w:r w:rsidR="00800D40">
              <w:rPr>
                <w:rFonts w:cstheme="minorHAnsi"/>
              </w:rPr>
              <w:t xml:space="preserve">historical utility data, </w:t>
            </w:r>
            <w:r w:rsidR="008320F8">
              <w:rPr>
                <w:rFonts w:cstheme="minorHAnsi"/>
              </w:rPr>
              <w:t>facility benchmarking</w:t>
            </w:r>
            <w:r w:rsidRPr="002B4C55">
              <w:rPr>
                <w:rFonts w:cstheme="minorHAnsi"/>
              </w:rPr>
              <w:t xml:space="preserve">, and all supporting documentation identified in Task 1.3 to conduct a </w:t>
            </w:r>
            <w:r w:rsidR="0096219F">
              <w:rPr>
                <w:rFonts w:cstheme="minorHAnsi"/>
              </w:rPr>
              <w:t>d</w:t>
            </w:r>
            <w:r w:rsidR="00B6060F">
              <w:rPr>
                <w:rFonts w:cstheme="minorHAnsi"/>
              </w:rPr>
              <w:t>esk</w:t>
            </w:r>
            <w:r w:rsidR="00701731" w:rsidRPr="002B4C55">
              <w:rPr>
                <w:rFonts w:cstheme="minorHAnsi"/>
              </w:rPr>
              <w:t xml:space="preserve"> </w:t>
            </w:r>
            <w:r w:rsidR="00283FC7">
              <w:rPr>
                <w:rFonts w:cstheme="minorHAnsi"/>
              </w:rPr>
              <w:t>audit</w:t>
            </w:r>
            <w:r w:rsidRPr="002B4C55">
              <w:rPr>
                <w:rFonts w:cstheme="minorHAnsi"/>
              </w:rPr>
              <w:t xml:space="preserve">. The </w:t>
            </w:r>
            <w:r w:rsidR="0096219F">
              <w:rPr>
                <w:rFonts w:cstheme="minorHAnsi"/>
              </w:rPr>
              <w:t>d</w:t>
            </w:r>
            <w:r w:rsidR="00B6060F">
              <w:rPr>
                <w:rFonts w:cstheme="minorHAnsi"/>
              </w:rPr>
              <w:t>esk</w:t>
            </w:r>
            <w:r w:rsidR="00701731" w:rsidRPr="002B4C55">
              <w:rPr>
                <w:rFonts w:cstheme="minorHAnsi"/>
              </w:rPr>
              <w:t xml:space="preserve"> </w:t>
            </w:r>
            <w:r w:rsidRPr="002B4C55">
              <w:rPr>
                <w:rFonts w:cstheme="minorHAnsi"/>
              </w:rPr>
              <w:t xml:space="preserve">audit team shall </w:t>
            </w:r>
            <w:r w:rsidR="00B96D88">
              <w:rPr>
                <w:rFonts w:cstheme="minorHAnsi"/>
              </w:rPr>
              <w:t xml:space="preserve">begin the analysis with </w:t>
            </w:r>
            <w:r w:rsidR="008B7DDB">
              <w:rPr>
                <w:rFonts w:cstheme="minorHAnsi"/>
              </w:rPr>
              <w:t xml:space="preserve">the recommended measures from </w:t>
            </w:r>
            <w:r w:rsidR="00B96D88">
              <w:rPr>
                <w:rFonts w:cstheme="minorHAnsi"/>
              </w:rPr>
              <w:t xml:space="preserve">previous audit reports </w:t>
            </w:r>
            <w:r w:rsidR="006A5AE7">
              <w:rPr>
                <w:rFonts w:cstheme="minorHAnsi"/>
              </w:rPr>
              <w:t xml:space="preserve">reviewed in Task 1.3 </w:t>
            </w:r>
            <w:r w:rsidR="00B96D88">
              <w:rPr>
                <w:rFonts w:cstheme="minorHAnsi"/>
              </w:rPr>
              <w:t xml:space="preserve">when the </w:t>
            </w:r>
            <w:r w:rsidR="006A5AE7">
              <w:rPr>
                <w:rFonts w:cstheme="minorHAnsi"/>
              </w:rPr>
              <w:t>facility</w:t>
            </w:r>
            <w:r w:rsidR="00B96D88">
              <w:rPr>
                <w:rFonts w:cstheme="minorHAnsi"/>
              </w:rPr>
              <w:t xml:space="preserve"> has past completed audits.</w:t>
            </w:r>
            <w:r w:rsidR="006A5AE7">
              <w:rPr>
                <w:rFonts w:cstheme="minorHAnsi"/>
              </w:rPr>
              <w:t xml:space="preserve"> For </w:t>
            </w:r>
            <w:r w:rsidR="003C2BC2">
              <w:rPr>
                <w:rFonts w:cstheme="minorHAnsi"/>
              </w:rPr>
              <w:t xml:space="preserve">previously-recommended measures </w:t>
            </w:r>
            <w:r w:rsidR="006A5AE7">
              <w:rPr>
                <w:rFonts w:cstheme="minorHAnsi"/>
              </w:rPr>
              <w:t xml:space="preserve">that the agency and facility interviewees plan </w:t>
            </w:r>
            <w:r w:rsidR="00C90213">
              <w:rPr>
                <w:rFonts w:cstheme="minorHAnsi"/>
              </w:rPr>
              <w:t xml:space="preserve">to implement </w:t>
            </w:r>
            <w:r w:rsidR="006A5AE7">
              <w:rPr>
                <w:rFonts w:cstheme="minorHAnsi"/>
              </w:rPr>
              <w:t xml:space="preserve">or </w:t>
            </w:r>
            <w:r w:rsidR="00C90213">
              <w:rPr>
                <w:rFonts w:cstheme="minorHAnsi"/>
              </w:rPr>
              <w:t xml:space="preserve">that </w:t>
            </w:r>
            <w:r w:rsidR="006A5AE7">
              <w:rPr>
                <w:rFonts w:cstheme="minorHAnsi"/>
              </w:rPr>
              <w:t>remain relevant</w:t>
            </w:r>
            <w:r w:rsidR="00C90213">
              <w:rPr>
                <w:rFonts w:cstheme="minorHAnsi"/>
              </w:rPr>
              <w:t xml:space="preserve"> given current circumstances</w:t>
            </w:r>
            <w:r w:rsidR="006A5AE7">
              <w:rPr>
                <w:rFonts w:cstheme="minorHAnsi"/>
              </w:rPr>
              <w:t xml:space="preserve">, the desk audit analysis shall update the </w:t>
            </w:r>
            <w:r w:rsidR="003C2BC2">
              <w:rPr>
                <w:rFonts w:cstheme="minorHAnsi"/>
              </w:rPr>
              <w:t>life cycle cost analyses (</w:t>
            </w:r>
            <w:r w:rsidR="00A02D27">
              <w:rPr>
                <w:rFonts w:cstheme="minorHAnsi"/>
              </w:rPr>
              <w:t>LCCA</w:t>
            </w:r>
            <w:r w:rsidR="003C2BC2">
              <w:rPr>
                <w:rFonts w:cstheme="minorHAnsi"/>
              </w:rPr>
              <w:t>)</w:t>
            </w:r>
            <w:r w:rsidR="006A5AE7">
              <w:rPr>
                <w:rFonts w:cstheme="minorHAnsi"/>
              </w:rPr>
              <w:t xml:space="preserve"> </w:t>
            </w:r>
            <w:r w:rsidR="00A02D27">
              <w:rPr>
                <w:rFonts w:cstheme="minorHAnsi"/>
              </w:rPr>
              <w:t>to match present utility rates and implementation costs.</w:t>
            </w:r>
            <w:r w:rsidR="00B96D88">
              <w:rPr>
                <w:rFonts w:cstheme="minorHAnsi"/>
              </w:rPr>
              <w:t xml:space="preserve"> </w:t>
            </w:r>
          </w:p>
          <w:p w14:paraId="5228AA96" w14:textId="23B41E8F" w:rsidR="00A02D27" w:rsidRDefault="00A02D27" w:rsidP="002B4C55">
            <w:pPr>
              <w:rPr>
                <w:rFonts w:cstheme="minorHAnsi"/>
              </w:rPr>
            </w:pPr>
          </w:p>
          <w:p w14:paraId="50051835" w14:textId="37A06931" w:rsidR="00F24C7A" w:rsidRDefault="00F24C7A" w:rsidP="002B4C55">
            <w:pPr>
              <w:rPr>
                <w:rFonts w:cstheme="minorHAnsi"/>
                <w:i/>
              </w:rPr>
            </w:pPr>
            <w:r>
              <w:rPr>
                <w:rFonts w:cstheme="minorHAnsi"/>
                <w:i/>
              </w:rPr>
              <w:t>Task 2.2 Identification of New Measures from Present Facility Conditions</w:t>
            </w:r>
          </w:p>
          <w:p w14:paraId="1FF0567E" w14:textId="77777777" w:rsidR="00F24C7A" w:rsidRPr="00F24C7A" w:rsidRDefault="00F24C7A" w:rsidP="002B4C55">
            <w:pPr>
              <w:rPr>
                <w:rFonts w:cstheme="minorHAnsi"/>
                <w:i/>
              </w:rPr>
            </w:pPr>
          </w:p>
          <w:p w14:paraId="026AEF12" w14:textId="384AD4EB" w:rsidR="001262A1" w:rsidRPr="00AE1923" w:rsidRDefault="001262A1" w:rsidP="001262A1">
            <w:pPr>
              <w:rPr>
                <w:rFonts w:cstheme="minorHAnsi"/>
              </w:rPr>
            </w:pPr>
            <w:r>
              <w:rPr>
                <w:rFonts w:cstheme="minorHAnsi"/>
              </w:rPr>
              <w:t xml:space="preserve">The audit team shall then identify new measures from the facility data and conditions that were not accounted for in the past audit. </w:t>
            </w:r>
            <w:r>
              <w:rPr>
                <w:rFonts w:eastAsia="Calibri" w:cstheme="minorHAnsi"/>
                <w:color w:val="141413"/>
              </w:rPr>
              <w:t xml:space="preserve">Consider the following categories of </w:t>
            </w:r>
            <w:r w:rsidR="000175A6">
              <w:rPr>
                <w:rFonts w:eastAsia="Calibri" w:cstheme="minorHAnsi"/>
                <w:color w:val="141413"/>
              </w:rPr>
              <w:t>energy conservation measure</w:t>
            </w:r>
            <w:r>
              <w:rPr>
                <w:rFonts w:eastAsia="Calibri" w:cstheme="minorHAnsi"/>
                <w:color w:val="141413"/>
              </w:rPr>
              <w:t>s</w:t>
            </w:r>
            <w:r w:rsidR="000175A6">
              <w:rPr>
                <w:rFonts w:eastAsia="Calibri" w:cstheme="minorHAnsi"/>
                <w:color w:val="141413"/>
              </w:rPr>
              <w:t xml:space="preserve"> (ECMs)</w:t>
            </w:r>
            <w:r>
              <w:rPr>
                <w:rFonts w:eastAsia="Calibri" w:cstheme="minorHAnsi"/>
                <w:color w:val="141413"/>
              </w:rPr>
              <w:t xml:space="preserve">, </w:t>
            </w:r>
            <w:r w:rsidR="000175A6">
              <w:rPr>
                <w:rFonts w:eastAsia="Calibri" w:cstheme="minorHAnsi"/>
                <w:color w:val="141413"/>
              </w:rPr>
              <w:t>water conservation measures (</w:t>
            </w:r>
            <w:r>
              <w:rPr>
                <w:rFonts w:eastAsia="Calibri" w:cstheme="minorHAnsi"/>
                <w:color w:val="141413"/>
              </w:rPr>
              <w:t>WCMs</w:t>
            </w:r>
            <w:r w:rsidR="000175A6">
              <w:rPr>
                <w:rFonts w:eastAsia="Calibri" w:cstheme="minorHAnsi"/>
                <w:color w:val="141413"/>
              </w:rPr>
              <w:t>)</w:t>
            </w:r>
            <w:r>
              <w:rPr>
                <w:rFonts w:eastAsia="Calibri" w:cstheme="minorHAnsi"/>
                <w:color w:val="141413"/>
              </w:rPr>
              <w:t>,</w:t>
            </w:r>
            <w:r w:rsidRPr="002B4C55">
              <w:rPr>
                <w:rFonts w:eastAsia="Calibri" w:cstheme="minorHAnsi"/>
                <w:color w:val="141413"/>
              </w:rPr>
              <w:t xml:space="preserve"> and renewable energy measures:</w:t>
            </w:r>
          </w:p>
          <w:p w14:paraId="157CC94E" w14:textId="29D70D6B"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Building </w:t>
            </w:r>
            <w:r w:rsidR="000D625E">
              <w:rPr>
                <w:rFonts w:eastAsia="Calibri" w:cstheme="minorHAnsi"/>
                <w:color w:val="141413"/>
                <w:sz w:val="20"/>
                <w:szCs w:val="20"/>
              </w:rPr>
              <w:t>e</w:t>
            </w:r>
            <w:r w:rsidRPr="002B4C55">
              <w:rPr>
                <w:rFonts w:eastAsia="Calibri" w:cstheme="minorHAnsi"/>
                <w:color w:val="141413"/>
                <w:sz w:val="20"/>
                <w:szCs w:val="20"/>
              </w:rPr>
              <w:t xml:space="preserve">nvelope </w:t>
            </w:r>
            <w:r w:rsidRPr="002B4C55">
              <w:rPr>
                <w:rFonts w:ascii="MS Gothic" w:eastAsia="MS Gothic" w:hAnsi="MS Gothic" w:cs="MS Gothic" w:hint="eastAsia"/>
                <w:color w:val="141413"/>
                <w:sz w:val="20"/>
                <w:szCs w:val="20"/>
              </w:rPr>
              <w:t> </w:t>
            </w:r>
          </w:p>
          <w:p w14:paraId="6F438282" w14:textId="77777777"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Lighting </w:t>
            </w:r>
            <w:r w:rsidRPr="002B4C55">
              <w:rPr>
                <w:rFonts w:ascii="MS Gothic" w:eastAsia="MS Gothic" w:hAnsi="MS Gothic" w:cs="MS Gothic" w:hint="eastAsia"/>
                <w:color w:val="141413"/>
                <w:sz w:val="20"/>
                <w:szCs w:val="20"/>
              </w:rPr>
              <w:t> </w:t>
            </w:r>
          </w:p>
          <w:p w14:paraId="0BF2B8E1" w14:textId="3A2A97BD"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Plug </w:t>
            </w:r>
            <w:r w:rsidR="000D625E">
              <w:rPr>
                <w:rFonts w:eastAsia="Calibri" w:cstheme="minorHAnsi"/>
                <w:color w:val="141413"/>
                <w:sz w:val="20"/>
                <w:szCs w:val="20"/>
              </w:rPr>
              <w:t>l</w:t>
            </w:r>
            <w:r w:rsidRPr="002B4C55">
              <w:rPr>
                <w:rFonts w:eastAsia="Calibri" w:cstheme="minorHAnsi"/>
                <w:color w:val="141413"/>
                <w:sz w:val="20"/>
                <w:szCs w:val="20"/>
              </w:rPr>
              <w:t xml:space="preserve">oads (including office equipment, personal computers, </w:t>
            </w:r>
            <w:r w:rsidR="00B22356">
              <w:rPr>
                <w:rFonts w:eastAsia="Calibri" w:cstheme="minorHAnsi"/>
                <w:color w:val="141413"/>
                <w:sz w:val="20"/>
                <w:szCs w:val="20"/>
              </w:rPr>
              <w:t xml:space="preserve">and </w:t>
            </w:r>
            <w:r w:rsidRPr="002B4C55">
              <w:rPr>
                <w:rFonts w:eastAsia="Calibri" w:cstheme="minorHAnsi"/>
                <w:color w:val="141413"/>
                <w:sz w:val="20"/>
                <w:szCs w:val="20"/>
              </w:rPr>
              <w:t xml:space="preserve">appliances) </w:t>
            </w:r>
            <w:r w:rsidRPr="002B4C55">
              <w:rPr>
                <w:rFonts w:ascii="MS Gothic" w:eastAsia="MS Gothic" w:hAnsi="MS Gothic" w:cs="MS Gothic" w:hint="eastAsia"/>
                <w:color w:val="141413"/>
                <w:sz w:val="20"/>
                <w:szCs w:val="20"/>
              </w:rPr>
              <w:t> </w:t>
            </w:r>
          </w:p>
          <w:p w14:paraId="79AB48C1" w14:textId="77777777"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HVAC (cooling, heating, air distribution, and ventilation and exhaust systems) </w:t>
            </w:r>
            <w:r w:rsidRPr="002B4C55">
              <w:rPr>
                <w:rFonts w:ascii="MS Gothic" w:eastAsia="MS Gothic" w:hAnsi="MS Gothic" w:cs="MS Gothic" w:hint="eastAsia"/>
                <w:color w:val="141413"/>
                <w:sz w:val="20"/>
                <w:szCs w:val="20"/>
              </w:rPr>
              <w:t> </w:t>
            </w:r>
          </w:p>
          <w:p w14:paraId="3B131D15" w14:textId="0F0C0DA6"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Building </w:t>
            </w:r>
            <w:r w:rsidR="000D625E">
              <w:rPr>
                <w:rFonts w:eastAsia="Calibri" w:cstheme="minorHAnsi"/>
                <w:color w:val="141413"/>
                <w:sz w:val="20"/>
                <w:szCs w:val="20"/>
              </w:rPr>
              <w:t>c</w:t>
            </w:r>
            <w:r w:rsidR="00935B42">
              <w:rPr>
                <w:rFonts w:eastAsia="Calibri" w:cstheme="minorHAnsi"/>
                <w:color w:val="141413"/>
                <w:sz w:val="20"/>
                <w:szCs w:val="20"/>
              </w:rPr>
              <w:t xml:space="preserve">ontrol (Building </w:t>
            </w:r>
            <w:r w:rsidRPr="002B4C55">
              <w:rPr>
                <w:rFonts w:eastAsia="Calibri" w:cstheme="minorHAnsi"/>
                <w:color w:val="141413"/>
                <w:sz w:val="20"/>
                <w:szCs w:val="20"/>
              </w:rPr>
              <w:t>Automation Systems</w:t>
            </w:r>
            <w:r w:rsidR="00935B42">
              <w:rPr>
                <w:rFonts w:eastAsia="Calibri" w:cstheme="minorHAnsi"/>
                <w:color w:val="141413"/>
                <w:sz w:val="20"/>
                <w:szCs w:val="20"/>
              </w:rPr>
              <w:t xml:space="preserve">, </w:t>
            </w:r>
            <w:r w:rsidR="00924B1E">
              <w:rPr>
                <w:rFonts w:eastAsia="Calibri" w:cstheme="minorHAnsi"/>
                <w:color w:val="141413"/>
                <w:sz w:val="20"/>
                <w:szCs w:val="20"/>
              </w:rPr>
              <w:t>occupancy schedules, HVAC setpoints, setbacks, resets, etc.)</w:t>
            </w:r>
            <w:r w:rsidRPr="002B4C55">
              <w:rPr>
                <w:rFonts w:eastAsia="Calibri" w:cstheme="minorHAnsi"/>
                <w:color w:val="141413"/>
                <w:sz w:val="20"/>
                <w:szCs w:val="20"/>
              </w:rPr>
              <w:t xml:space="preserve"> </w:t>
            </w:r>
            <w:r w:rsidRPr="002B4C55">
              <w:rPr>
                <w:rFonts w:ascii="MS Gothic" w:eastAsia="MS Gothic" w:hAnsi="MS Gothic" w:cs="MS Gothic" w:hint="eastAsia"/>
                <w:color w:val="141413"/>
                <w:sz w:val="20"/>
                <w:szCs w:val="20"/>
              </w:rPr>
              <w:t> </w:t>
            </w:r>
          </w:p>
          <w:p w14:paraId="674F89F7" w14:textId="2A4898B6" w:rsidR="002B4C55" w:rsidRPr="002B4C55" w:rsidRDefault="00D16F18"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Pr>
                <w:rFonts w:eastAsia="Calibri" w:cstheme="minorHAnsi"/>
                <w:color w:val="141413"/>
                <w:sz w:val="20"/>
                <w:szCs w:val="20"/>
              </w:rPr>
              <w:t xml:space="preserve">Water heating, </w:t>
            </w:r>
            <w:r w:rsidR="002B4C55" w:rsidRPr="002B4C55">
              <w:rPr>
                <w:rFonts w:eastAsia="Calibri" w:cstheme="minorHAnsi"/>
                <w:color w:val="141413"/>
                <w:sz w:val="20"/>
                <w:szCs w:val="20"/>
              </w:rPr>
              <w:t>chilled</w:t>
            </w:r>
            <w:r>
              <w:rPr>
                <w:rFonts w:eastAsia="Calibri" w:cstheme="minorHAnsi"/>
                <w:color w:val="141413"/>
                <w:sz w:val="20"/>
                <w:szCs w:val="20"/>
              </w:rPr>
              <w:t xml:space="preserve"> water</w:t>
            </w:r>
            <w:r w:rsidR="002B4C55" w:rsidRPr="002B4C55">
              <w:rPr>
                <w:rFonts w:eastAsia="Calibri" w:cstheme="minorHAnsi"/>
                <w:color w:val="141413"/>
                <w:sz w:val="20"/>
                <w:szCs w:val="20"/>
              </w:rPr>
              <w:t xml:space="preserve">, condenser, and domestic water systems and associated pumps </w:t>
            </w:r>
            <w:r w:rsidR="002B4C55" w:rsidRPr="002B4C55">
              <w:rPr>
                <w:rFonts w:ascii="MS Gothic" w:eastAsia="MS Gothic" w:hAnsi="MS Gothic" w:cs="MS Gothic" w:hint="eastAsia"/>
                <w:color w:val="141413"/>
                <w:sz w:val="20"/>
                <w:szCs w:val="20"/>
              </w:rPr>
              <w:t> </w:t>
            </w:r>
          </w:p>
          <w:p w14:paraId="716CB2AD" w14:textId="77777777"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Steam systems </w:t>
            </w:r>
            <w:r w:rsidRPr="002B4C55">
              <w:rPr>
                <w:rFonts w:ascii="MS Gothic" w:eastAsia="MS Gothic" w:hAnsi="MS Gothic" w:cs="MS Gothic" w:hint="eastAsia"/>
                <w:color w:val="141413"/>
                <w:sz w:val="20"/>
                <w:szCs w:val="20"/>
              </w:rPr>
              <w:t> </w:t>
            </w:r>
          </w:p>
          <w:p w14:paraId="720F90E7" w14:textId="77777777"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Refrigeration (except for food processing refrigeration) </w:t>
            </w:r>
            <w:r w:rsidRPr="002B4C55">
              <w:rPr>
                <w:rFonts w:ascii="MS Gothic" w:eastAsia="MS Gothic" w:hAnsi="MS Gothic" w:cs="MS Gothic" w:hint="eastAsia"/>
                <w:color w:val="141413"/>
                <w:sz w:val="20"/>
                <w:szCs w:val="20"/>
              </w:rPr>
              <w:t>  </w:t>
            </w:r>
          </w:p>
          <w:p w14:paraId="5A36EA13" w14:textId="43D33BB2" w:rsidR="002B4C55" w:rsidRPr="002B4C55"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 xml:space="preserve">Data </w:t>
            </w:r>
            <w:r w:rsidR="00A828F3">
              <w:rPr>
                <w:rFonts w:eastAsia="Calibri" w:cstheme="minorHAnsi"/>
                <w:color w:val="141413"/>
                <w:sz w:val="20"/>
                <w:szCs w:val="20"/>
              </w:rPr>
              <w:t>c</w:t>
            </w:r>
            <w:r w:rsidRPr="002B4C55">
              <w:rPr>
                <w:rFonts w:eastAsia="Calibri" w:cstheme="minorHAnsi"/>
                <w:color w:val="141413"/>
                <w:sz w:val="20"/>
                <w:szCs w:val="20"/>
              </w:rPr>
              <w:t xml:space="preserve">enters and </w:t>
            </w:r>
            <w:r w:rsidR="00A828F3">
              <w:rPr>
                <w:rFonts w:eastAsia="Calibri" w:cstheme="minorHAnsi"/>
                <w:color w:val="141413"/>
                <w:sz w:val="20"/>
                <w:szCs w:val="20"/>
              </w:rPr>
              <w:t>i</w:t>
            </w:r>
            <w:r w:rsidRPr="002B4C55">
              <w:rPr>
                <w:rFonts w:eastAsia="Calibri" w:cstheme="minorHAnsi"/>
                <w:color w:val="141413"/>
                <w:sz w:val="20"/>
                <w:szCs w:val="20"/>
              </w:rPr>
              <w:t xml:space="preserve">nformation </w:t>
            </w:r>
            <w:r w:rsidR="00A828F3">
              <w:rPr>
                <w:rFonts w:eastAsia="Calibri" w:cstheme="minorHAnsi"/>
                <w:color w:val="141413"/>
                <w:sz w:val="20"/>
                <w:szCs w:val="20"/>
              </w:rPr>
              <w:t>t</w:t>
            </w:r>
            <w:r w:rsidRPr="002B4C55">
              <w:rPr>
                <w:rFonts w:eastAsia="Calibri" w:cstheme="minorHAnsi"/>
                <w:color w:val="141413"/>
                <w:sz w:val="20"/>
                <w:szCs w:val="20"/>
              </w:rPr>
              <w:t xml:space="preserve">echnology </w:t>
            </w:r>
            <w:r w:rsidR="00A828F3">
              <w:rPr>
                <w:rFonts w:eastAsia="Calibri" w:cstheme="minorHAnsi"/>
                <w:color w:val="141413"/>
                <w:sz w:val="20"/>
                <w:szCs w:val="20"/>
              </w:rPr>
              <w:t>i</w:t>
            </w:r>
            <w:r w:rsidRPr="002B4C55">
              <w:rPr>
                <w:rFonts w:eastAsia="Calibri" w:cstheme="minorHAnsi"/>
                <w:color w:val="141413"/>
                <w:sz w:val="20"/>
                <w:szCs w:val="20"/>
              </w:rPr>
              <w:t xml:space="preserve">nfrastructure </w:t>
            </w:r>
            <w:r w:rsidRPr="002B4C55">
              <w:rPr>
                <w:rFonts w:ascii="MS Gothic" w:eastAsia="MS Gothic" w:hAnsi="MS Gothic" w:cs="MS Gothic" w:hint="eastAsia"/>
                <w:color w:val="141413"/>
                <w:sz w:val="20"/>
                <w:szCs w:val="20"/>
              </w:rPr>
              <w:t> </w:t>
            </w:r>
          </w:p>
          <w:p w14:paraId="2E3848F3" w14:textId="0332CE54" w:rsidR="00B855BC" w:rsidRDefault="002B4C55"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2B4C55">
              <w:rPr>
                <w:rFonts w:eastAsia="Calibri" w:cstheme="minorHAnsi"/>
                <w:color w:val="141413"/>
                <w:sz w:val="20"/>
                <w:szCs w:val="20"/>
              </w:rPr>
              <w:t>Water consumption including irrigation, cooling towers</w:t>
            </w:r>
            <w:r w:rsidR="00A828F3">
              <w:rPr>
                <w:rFonts w:eastAsia="Calibri" w:cstheme="minorHAnsi"/>
                <w:color w:val="141413"/>
                <w:sz w:val="20"/>
                <w:szCs w:val="20"/>
              </w:rPr>
              <w:t>,</w:t>
            </w:r>
            <w:r w:rsidRPr="002B4C55">
              <w:rPr>
                <w:rFonts w:eastAsia="Calibri" w:cstheme="minorHAnsi"/>
                <w:color w:val="141413"/>
                <w:sz w:val="20"/>
                <w:szCs w:val="20"/>
              </w:rPr>
              <w:t xml:space="preserve"> and domestic water </w:t>
            </w:r>
            <w:r w:rsidR="00DA6E28">
              <w:rPr>
                <w:rFonts w:eastAsia="Calibri" w:cstheme="minorHAnsi"/>
                <w:color w:val="141413"/>
                <w:sz w:val="20"/>
                <w:szCs w:val="20"/>
              </w:rPr>
              <w:t>use</w:t>
            </w:r>
            <w:r w:rsidR="00DA6E28" w:rsidRPr="002B4C55">
              <w:rPr>
                <w:rFonts w:eastAsia="Calibri" w:cstheme="minorHAnsi"/>
                <w:color w:val="141413"/>
                <w:sz w:val="20"/>
                <w:szCs w:val="20"/>
              </w:rPr>
              <w:t xml:space="preserve"> </w:t>
            </w:r>
            <w:r w:rsidR="001612F7">
              <w:rPr>
                <w:rFonts w:eastAsia="Calibri" w:cstheme="minorHAnsi"/>
                <w:color w:val="141413"/>
                <w:sz w:val="20"/>
                <w:szCs w:val="20"/>
              </w:rPr>
              <w:t xml:space="preserve">(including domestic </w:t>
            </w:r>
            <w:r w:rsidR="001612F7" w:rsidRPr="002B4C55">
              <w:rPr>
                <w:rFonts w:eastAsia="Calibri" w:cstheme="minorHAnsi"/>
                <w:color w:val="141413"/>
                <w:sz w:val="20"/>
                <w:szCs w:val="20"/>
              </w:rPr>
              <w:t>hot</w:t>
            </w:r>
            <w:r w:rsidR="001612F7">
              <w:rPr>
                <w:rFonts w:eastAsia="Calibri" w:cstheme="minorHAnsi"/>
                <w:color w:val="141413"/>
                <w:sz w:val="20"/>
                <w:szCs w:val="20"/>
              </w:rPr>
              <w:t xml:space="preserve"> water </w:t>
            </w:r>
            <w:r w:rsidR="00DA6E28">
              <w:rPr>
                <w:rFonts w:eastAsia="Calibri" w:cstheme="minorHAnsi"/>
                <w:color w:val="141413"/>
                <w:sz w:val="20"/>
                <w:szCs w:val="20"/>
              </w:rPr>
              <w:t>use</w:t>
            </w:r>
            <w:r w:rsidR="001612F7">
              <w:rPr>
                <w:rFonts w:eastAsia="Calibri" w:cstheme="minorHAnsi"/>
                <w:color w:val="141413"/>
                <w:sz w:val="20"/>
                <w:szCs w:val="20"/>
              </w:rPr>
              <w:t>)</w:t>
            </w:r>
          </w:p>
          <w:p w14:paraId="7AC31AF5" w14:textId="19A5FC53" w:rsidR="00B855BC" w:rsidRDefault="00B855BC" w:rsidP="00B22356">
            <w:pPr>
              <w:pStyle w:val="ListParagraph"/>
              <w:numPr>
                <w:ilvl w:val="0"/>
                <w:numId w:val="16"/>
              </w:numPr>
              <w:tabs>
                <w:tab w:val="left" w:pos="220"/>
                <w:tab w:val="left" w:pos="720"/>
              </w:tabs>
              <w:autoSpaceDE w:val="0"/>
              <w:autoSpaceDN w:val="0"/>
              <w:adjustRightInd w:val="0"/>
              <w:rPr>
                <w:rFonts w:eastAsia="Calibri" w:cstheme="minorHAnsi"/>
                <w:color w:val="141413"/>
                <w:sz w:val="20"/>
                <w:szCs w:val="20"/>
              </w:rPr>
            </w:pPr>
            <w:r w:rsidRPr="00B855BC">
              <w:rPr>
                <w:rFonts w:eastAsia="Calibri" w:cstheme="minorHAnsi"/>
                <w:color w:val="141413"/>
                <w:sz w:val="20"/>
                <w:szCs w:val="20"/>
              </w:rPr>
              <w:t>Renewable energy technologies</w:t>
            </w:r>
            <w:r w:rsidR="00641751">
              <w:rPr>
                <w:rFonts w:eastAsia="Calibri" w:cstheme="minorHAnsi"/>
                <w:color w:val="141413"/>
                <w:sz w:val="20"/>
                <w:szCs w:val="20"/>
              </w:rPr>
              <w:t>.</w:t>
            </w:r>
          </w:p>
          <w:p w14:paraId="0AD143E0" w14:textId="77777777" w:rsidR="00B22356" w:rsidRPr="00B855BC" w:rsidRDefault="00B22356" w:rsidP="00B22356">
            <w:pPr>
              <w:pStyle w:val="ListParagraph"/>
              <w:tabs>
                <w:tab w:val="left" w:pos="220"/>
                <w:tab w:val="left" w:pos="720"/>
              </w:tabs>
              <w:autoSpaceDE w:val="0"/>
              <w:autoSpaceDN w:val="0"/>
              <w:adjustRightInd w:val="0"/>
              <w:rPr>
                <w:rFonts w:eastAsia="Calibri" w:cstheme="minorHAnsi"/>
                <w:color w:val="141413"/>
                <w:sz w:val="20"/>
                <w:szCs w:val="20"/>
              </w:rPr>
            </w:pPr>
          </w:p>
          <w:p w14:paraId="3CC0610A" w14:textId="62A93035" w:rsidR="002B4C55" w:rsidRPr="009D7B03" w:rsidRDefault="00C14515" w:rsidP="0064059D">
            <w:pPr>
              <w:rPr>
                <w:rFonts w:eastAsia="Calibri" w:cstheme="minorHAnsi"/>
                <w:color w:val="000000" w:themeColor="text1"/>
              </w:rPr>
            </w:pPr>
            <w:r>
              <w:rPr>
                <w:rFonts w:cstheme="minorHAnsi"/>
              </w:rPr>
              <w:t xml:space="preserve">Building energy modeling or engineering calculations may be used. Building energy models shall be </w:t>
            </w:r>
            <w:r w:rsidRPr="002B4C55">
              <w:rPr>
                <w:rFonts w:eastAsia="Calibri" w:cstheme="minorHAnsi"/>
                <w:color w:val="141413"/>
              </w:rPr>
              <w:t xml:space="preserve">calibrated to </w:t>
            </w:r>
            <w:r w:rsidRPr="002B4C55">
              <w:rPr>
                <w:rFonts w:eastAsia="Calibri" w:cstheme="minorHAnsi"/>
                <w:color w:val="141413"/>
              </w:rPr>
              <w:sym w:font="Symbol" w:char="F0B1"/>
            </w:r>
            <w:r w:rsidRPr="002B4C55">
              <w:rPr>
                <w:rFonts w:eastAsia="Calibri" w:cstheme="minorHAnsi"/>
                <w:color w:val="141413"/>
              </w:rPr>
              <w:t xml:space="preserve"> 10% for both electricity and natural gas (or other heating fuels) on an annual basis</w:t>
            </w:r>
            <w:r>
              <w:rPr>
                <w:rFonts w:eastAsia="Calibri" w:cstheme="minorHAnsi"/>
                <w:color w:val="141413"/>
              </w:rPr>
              <w:t>.</w:t>
            </w:r>
            <w:r w:rsidR="00F37C64">
              <w:rPr>
                <w:rFonts w:eastAsia="Calibri" w:cstheme="minorHAnsi"/>
                <w:color w:val="141413"/>
              </w:rPr>
              <w:t xml:space="preserve"> </w:t>
            </w:r>
            <w:r w:rsidR="00F37C64" w:rsidRPr="00F532B5">
              <w:rPr>
                <w:rFonts w:cstheme="minorHAnsi"/>
              </w:rPr>
              <w:t>The REopt</w:t>
            </w:r>
            <w:r w:rsidR="00F37C64" w:rsidRPr="00F532B5">
              <w:rPr>
                <w:rFonts w:eastAsia="Times New Roman" w:cstheme="minorHAnsi"/>
                <w:lang w:eastAsia="en-US"/>
              </w:rPr>
              <w:t>™</w:t>
            </w:r>
            <w:r w:rsidR="00F37C64" w:rsidRPr="00F532B5">
              <w:rPr>
                <w:rFonts w:cstheme="minorHAnsi"/>
              </w:rPr>
              <w:t xml:space="preserve"> Lite web tool could be used to evaluate the economic viability of grid-connected </w:t>
            </w:r>
            <w:r w:rsidR="004C2A0A">
              <w:rPr>
                <w:rFonts w:cstheme="minorHAnsi"/>
              </w:rPr>
              <w:t>solar photovoltaic</w:t>
            </w:r>
            <w:r w:rsidR="00347B51">
              <w:rPr>
                <w:rFonts w:cstheme="minorHAnsi"/>
              </w:rPr>
              <w:t>s</w:t>
            </w:r>
            <w:r w:rsidR="00F37C64" w:rsidRPr="00F532B5">
              <w:rPr>
                <w:rFonts w:cstheme="minorHAnsi"/>
              </w:rPr>
              <w:t>, wind, and battery storage at the site.</w:t>
            </w:r>
            <w:r w:rsidR="00F37C64">
              <w:rPr>
                <w:rStyle w:val="FootnoteReference"/>
                <w:rFonts w:cstheme="minorHAnsi"/>
              </w:rPr>
              <w:footnoteReference w:id="4"/>
            </w:r>
            <w:r>
              <w:rPr>
                <w:rFonts w:eastAsia="Calibri" w:cstheme="minorHAnsi"/>
                <w:color w:val="141413"/>
              </w:rPr>
              <w:t xml:space="preserve"> </w:t>
            </w:r>
            <w:r w:rsidR="00DB79BB">
              <w:rPr>
                <w:rFonts w:eastAsia="Calibri" w:cstheme="minorHAnsi"/>
                <w:color w:val="000000" w:themeColor="text1"/>
              </w:rPr>
              <w:t xml:space="preserve">The </w:t>
            </w:r>
            <w:r>
              <w:rPr>
                <w:rFonts w:eastAsia="Calibri" w:cstheme="minorHAnsi"/>
                <w:color w:val="000000" w:themeColor="text1"/>
              </w:rPr>
              <w:t>models/</w:t>
            </w:r>
            <w:r w:rsidR="00D163B4">
              <w:rPr>
                <w:rFonts w:eastAsia="Calibri" w:cstheme="minorHAnsi"/>
                <w:color w:val="000000" w:themeColor="text1"/>
              </w:rPr>
              <w:t>calculations</w:t>
            </w:r>
            <w:r w:rsidR="00F37C64">
              <w:rPr>
                <w:rFonts w:eastAsia="Calibri" w:cstheme="minorHAnsi"/>
                <w:color w:val="000000" w:themeColor="text1"/>
              </w:rPr>
              <w:t xml:space="preserve"> used</w:t>
            </w:r>
            <w:r w:rsidR="00D163B4">
              <w:rPr>
                <w:rFonts w:eastAsia="Calibri" w:cstheme="minorHAnsi"/>
                <w:color w:val="000000" w:themeColor="text1"/>
              </w:rPr>
              <w:t xml:space="preserve"> shall </w:t>
            </w:r>
            <w:r w:rsidR="00B779AC">
              <w:rPr>
                <w:rFonts w:eastAsia="Calibri" w:cstheme="minorHAnsi"/>
                <w:color w:val="000000" w:themeColor="text1"/>
              </w:rPr>
              <w:t>analy</w:t>
            </w:r>
            <w:r w:rsidR="00060E56">
              <w:rPr>
                <w:rFonts w:eastAsia="Calibri" w:cstheme="minorHAnsi"/>
                <w:color w:val="000000" w:themeColor="text1"/>
              </w:rPr>
              <w:t>ze</w:t>
            </w:r>
            <w:r w:rsidR="00B779AC">
              <w:rPr>
                <w:rFonts w:eastAsia="Calibri" w:cstheme="minorHAnsi"/>
                <w:color w:val="000000" w:themeColor="text1"/>
              </w:rPr>
              <w:t xml:space="preserve"> energy savings, water savings, </w:t>
            </w:r>
            <w:r w:rsidR="00060E56">
              <w:rPr>
                <w:rFonts w:eastAsia="Calibri" w:cstheme="minorHAnsi"/>
                <w:color w:val="000000" w:themeColor="text1"/>
              </w:rPr>
              <w:t xml:space="preserve">utility and </w:t>
            </w:r>
            <w:r w:rsidR="00370043">
              <w:rPr>
                <w:rFonts w:eastAsia="Calibri" w:cstheme="minorHAnsi"/>
                <w:color w:val="000000" w:themeColor="text1"/>
              </w:rPr>
              <w:t>operations and maintenance</w:t>
            </w:r>
            <w:r w:rsidR="00AC4023">
              <w:rPr>
                <w:rFonts w:eastAsia="Calibri" w:cstheme="minorHAnsi"/>
                <w:color w:val="000000" w:themeColor="text1"/>
              </w:rPr>
              <w:t xml:space="preserve"> (O&amp;M)</w:t>
            </w:r>
            <w:r w:rsidR="00060E56">
              <w:rPr>
                <w:rFonts w:eastAsia="Calibri" w:cstheme="minorHAnsi"/>
                <w:color w:val="000000" w:themeColor="text1"/>
              </w:rPr>
              <w:t xml:space="preserve"> cost savings, and LCCA</w:t>
            </w:r>
            <w:r w:rsidR="00345772">
              <w:rPr>
                <w:rFonts w:eastAsia="Calibri" w:cstheme="minorHAnsi"/>
                <w:color w:val="000000" w:themeColor="text1"/>
              </w:rPr>
              <w:t xml:space="preserve"> </w:t>
            </w:r>
            <w:r w:rsidR="009C41D6">
              <w:rPr>
                <w:rFonts w:eastAsia="Calibri" w:cstheme="minorHAnsi"/>
                <w:color w:val="000000" w:themeColor="text1"/>
              </w:rPr>
              <w:t xml:space="preserve">for </w:t>
            </w:r>
            <w:r w:rsidR="00345772">
              <w:rPr>
                <w:rFonts w:eastAsia="Calibri" w:cstheme="minorHAnsi"/>
                <w:color w:val="000000" w:themeColor="text1"/>
              </w:rPr>
              <w:t>all</w:t>
            </w:r>
            <w:r w:rsidR="007D146B">
              <w:rPr>
                <w:rFonts w:eastAsia="Calibri" w:cstheme="minorHAnsi"/>
                <w:color w:val="000000" w:themeColor="text1"/>
              </w:rPr>
              <w:t xml:space="preserve"> recommended </w:t>
            </w:r>
            <w:r w:rsidR="00467A49">
              <w:rPr>
                <w:rFonts w:eastAsia="Calibri" w:cstheme="minorHAnsi"/>
                <w:color w:val="000000" w:themeColor="text1"/>
              </w:rPr>
              <w:t>measures</w:t>
            </w:r>
            <w:r w:rsidR="007D146B">
              <w:rPr>
                <w:rFonts w:eastAsia="Calibri" w:cstheme="minorHAnsi"/>
                <w:color w:val="000000" w:themeColor="text1"/>
              </w:rPr>
              <w:t xml:space="preserve">. </w:t>
            </w:r>
            <w:r w:rsidR="00467A49">
              <w:rPr>
                <w:rFonts w:eastAsia="Calibri" w:cstheme="minorHAnsi"/>
                <w:color w:val="000000" w:themeColor="text1"/>
              </w:rPr>
              <w:t>In addition, t</w:t>
            </w:r>
            <w:r w:rsidR="002B4C55" w:rsidRPr="005D2E99">
              <w:rPr>
                <w:rFonts w:eastAsia="Calibri" w:cstheme="minorHAnsi"/>
                <w:color w:val="000000" w:themeColor="text1"/>
              </w:rPr>
              <w:t xml:space="preserve">he </w:t>
            </w:r>
            <w:r w:rsidR="0096219F">
              <w:rPr>
                <w:rFonts w:eastAsia="Calibri" w:cstheme="minorHAnsi"/>
                <w:color w:val="000000" w:themeColor="text1"/>
              </w:rPr>
              <w:t>d</w:t>
            </w:r>
            <w:r w:rsidR="00B6060F">
              <w:rPr>
                <w:rFonts w:eastAsia="Calibri" w:cstheme="minorHAnsi"/>
                <w:color w:val="000000" w:themeColor="text1"/>
              </w:rPr>
              <w:t>esk</w:t>
            </w:r>
            <w:r w:rsidR="00010CD2" w:rsidRPr="005D2E99">
              <w:rPr>
                <w:rFonts w:eastAsia="Calibri" w:cstheme="minorHAnsi"/>
                <w:color w:val="000000" w:themeColor="text1"/>
              </w:rPr>
              <w:t xml:space="preserve"> </w:t>
            </w:r>
            <w:r w:rsidR="008D50E2">
              <w:rPr>
                <w:rFonts w:eastAsia="Calibri" w:cstheme="minorHAnsi"/>
                <w:color w:val="141413"/>
              </w:rPr>
              <w:t>a</w:t>
            </w:r>
            <w:r w:rsidR="002B4C55" w:rsidRPr="002B4C55">
              <w:rPr>
                <w:rFonts w:eastAsia="Calibri" w:cstheme="minorHAnsi"/>
                <w:color w:val="141413"/>
              </w:rPr>
              <w:t xml:space="preserve">udit shall include </w:t>
            </w:r>
            <w:r w:rsidR="00467A49">
              <w:rPr>
                <w:rFonts w:eastAsia="Calibri" w:cstheme="minorHAnsi"/>
                <w:color w:val="141413"/>
              </w:rPr>
              <w:t>recommendation</w:t>
            </w:r>
            <w:r w:rsidR="00675E92">
              <w:rPr>
                <w:rFonts w:eastAsia="Calibri" w:cstheme="minorHAnsi"/>
                <w:color w:val="141413"/>
              </w:rPr>
              <w:t>s for</w:t>
            </w:r>
            <w:r w:rsidR="00467A49">
              <w:rPr>
                <w:rFonts w:eastAsia="Calibri" w:cstheme="minorHAnsi"/>
                <w:color w:val="141413"/>
              </w:rPr>
              <w:t xml:space="preserve"> </w:t>
            </w:r>
            <w:r w:rsidR="00AC4023">
              <w:rPr>
                <w:rFonts w:eastAsia="Calibri" w:cstheme="minorHAnsi"/>
                <w:color w:val="141413"/>
              </w:rPr>
              <w:t>O&amp;M</w:t>
            </w:r>
            <w:r w:rsidR="002B4C55" w:rsidRPr="002B4C55">
              <w:rPr>
                <w:rFonts w:eastAsia="Calibri" w:cstheme="minorHAnsi"/>
                <w:color w:val="141413"/>
              </w:rPr>
              <w:t xml:space="preserve"> conservation measures and capital-intensive conservation measures</w:t>
            </w:r>
            <w:r w:rsidR="0062056E">
              <w:rPr>
                <w:rFonts w:eastAsia="Calibri" w:cstheme="minorHAnsi"/>
                <w:color w:val="141413"/>
              </w:rPr>
              <w:t xml:space="preserve"> (identified but not fully developed into a project)</w:t>
            </w:r>
            <w:r w:rsidR="002B4C55" w:rsidRPr="002B4C55">
              <w:rPr>
                <w:rFonts w:eastAsia="Calibri" w:cstheme="minorHAnsi"/>
                <w:color w:val="141413"/>
              </w:rPr>
              <w:t xml:space="preserve">.  </w:t>
            </w:r>
          </w:p>
          <w:p w14:paraId="31892F43" w14:textId="0BA22A30" w:rsidR="0075252B" w:rsidRDefault="0075252B" w:rsidP="002B4C55">
            <w:pPr>
              <w:jc w:val="both"/>
            </w:pPr>
          </w:p>
        </w:tc>
      </w:tr>
    </w:tbl>
    <w:p w14:paraId="55ADF60C" w14:textId="77777777" w:rsidR="009B3124" w:rsidRDefault="009B3124"/>
    <w:p w14:paraId="0DC517FC" w14:textId="77777777" w:rsidR="00C41CE4" w:rsidRDefault="00C41CE4"/>
    <w:tbl>
      <w:tblPr>
        <w:tblStyle w:val="TableGrid"/>
        <w:tblW w:w="0" w:type="auto"/>
        <w:tblLook w:val="04A0" w:firstRow="1" w:lastRow="0" w:firstColumn="1" w:lastColumn="0" w:noHBand="0" w:noVBand="1"/>
      </w:tblPr>
      <w:tblGrid>
        <w:gridCol w:w="10790"/>
      </w:tblGrid>
      <w:tr w:rsidR="00FE12D6" w14:paraId="78018F48" w14:textId="77777777" w:rsidTr="00FE12D6">
        <w:trPr>
          <w:trHeight w:val="6956"/>
        </w:trPr>
        <w:tc>
          <w:tcPr>
            <w:tcW w:w="10790" w:type="dxa"/>
          </w:tcPr>
          <w:p w14:paraId="2795F0CF" w14:textId="77777777" w:rsidR="00FE12D6" w:rsidRPr="00010CD2" w:rsidRDefault="00FE12D6" w:rsidP="00FE12D6">
            <w:pPr>
              <w:rPr>
                <w:rFonts w:cstheme="minorHAnsi"/>
                <w:color w:val="00B0F0"/>
              </w:rPr>
            </w:pPr>
            <w:r w:rsidRPr="002B4C55">
              <w:rPr>
                <w:rFonts w:cstheme="minorHAnsi"/>
                <w:b/>
              </w:rPr>
              <w:lastRenderedPageBreak/>
              <w:t>Task 3:  Reporting and</w:t>
            </w:r>
            <w:r w:rsidRPr="005D2E99">
              <w:rPr>
                <w:rFonts w:cstheme="minorHAnsi"/>
                <w:b/>
                <w:color w:val="000000" w:themeColor="text1"/>
              </w:rPr>
              <w:t xml:space="preserve"> Deliverables</w:t>
            </w:r>
            <w:r w:rsidRPr="005D2E99">
              <w:rPr>
                <w:rFonts w:cstheme="minorHAnsi"/>
                <w:color w:val="000000" w:themeColor="text1"/>
              </w:rPr>
              <w:t xml:space="preserve"> </w:t>
            </w:r>
          </w:p>
          <w:p w14:paraId="3E43F2DE" w14:textId="77777777" w:rsidR="00FE12D6" w:rsidRPr="00010CD2" w:rsidRDefault="00FE12D6" w:rsidP="00FE12D6">
            <w:pPr>
              <w:tabs>
                <w:tab w:val="left" w:pos="220"/>
                <w:tab w:val="left" w:pos="720"/>
              </w:tabs>
              <w:autoSpaceDE w:val="0"/>
              <w:autoSpaceDN w:val="0"/>
              <w:adjustRightInd w:val="0"/>
              <w:spacing w:after="240" w:line="360" w:lineRule="atLeast"/>
              <w:rPr>
                <w:rFonts w:cstheme="minorHAnsi"/>
                <w:i/>
                <w:color w:val="000000" w:themeColor="text1"/>
              </w:rPr>
            </w:pPr>
            <w:r w:rsidRPr="00010CD2">
              <w:rPr>
                <w:rFonts w:cstheme="minorHAnsi"/>
                <w:i/>
                <w:color w:val="000000" w:themeColor="text1"/>
              </w:rPr>
              <w:t xml:space="preserve">Task 3.1 </w:t>
            </w:r>
            <w:r>
              <w:rPr>
                <w:rFonts w:cstheme="minorHAnsi"/>
                <w:i/>
                <w:color w:val="000000" w:themeColor="text1"/>
              </w:rPr>
              <w:t xml:space="preserve">Desk </w:t>
            </w:r>
            <w:r w:rsidRPr="00010CD2">
              <w:rPr>
                <w:rFonts w:cstheme="minorHAnsi"/>
                <w:i/>
                <w:color w:val="000000" w:themeColor="text1"/>
              </w:rPr>
              <w:t>Audit Report</w:t>
            </w:r>
          </w:p>
          <w:p w14:paraId="4FC8F4EE" w14:textId="77777777" w:rsidR="00FE12D6" w:rsidRPr="002B4C55" w:rsidRDefault="00FE12D6" w:rsidP="00FE12D6">
            <w:pPr>
              <w:tabs>
                <w:tab w:val="left" w:pos="220"/>
                <w:tab w:val="left" w:pos="720"/>
              </w:tabs>
              <w:autoSpaceDE w:val="0"/>
              <w:autoSpaceDN w:val="0"/>
              <w:adjustRightInd w:val="0"/>
              <w:spacing w:after="240"/>
              <w:rPr>
                <w:rFonts w:eastAsia="Calibri" w:cstheme="minorHAnsi"/>
                <w:color w:val="141413"/>
              </w:rPr>
            </w:pPr>
            <w:r w:rsidRPr="002B4C55">
              <w:rPr>
                <w:rFonts w:cstheme="minorHAnsi"/>
              </w:rPr>
              <w:t xml:space="preserve">The selected </w:t>
            </w:r>
            <w:r>
              <w:rPr>
                <w:rFonts w:cstheme="minorHAnsi"/>
              </w:rPr>
              <w:t>facility auditor</w:t>
            </w:r>
            <w:r w:rsidRPr="002B4C55">
              <w:rPr>
                <w:rFonts w:cstheme="minorHAnsi"/>
              </w:rPr>
              <w:t xml:space="preserve"> shall provide a</w:t>
            </w:r>
            <w:r>
              <w:rPr>
                <w:rFonts w:cstheme="minorHAnsi"/>
              </w:rPr>
              <w:t xml:space="preserve"> desk</w:t>
            </w:r>
            <w:r w:rsidRPr="002B4C55">
              <w:rPr>
                <w:rFonts w:cstheme="minorHAnsi"/>
              </w:rPr>
              <w:t xml:space="preserve"> audit report with the following outline</w:t>
            </w:r>
            <w:r>
              <w:rPr>
                <w:rFonts w:cstheme="minorHAnsi"/>
              </w:rPr>
              <w:t>:</w:t>
            </w:r>
          </w:p>
          <w:p w14:paraId="6B6936D5" w14:textId="77777777" w:rsidR="00FE12D6" w:rsidRPr="002B4C55" w:rsidRDefault="00FE12D6" w:rsidP="00FE12D6">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Executive Summary</w:t>
            </w:r>
          </w:p>
          <w:p w14:paraId="3E698A8E" w14:textId="77777777" w:rsidR="00FE12D6" w:rsidRPr="002B4C55" w:rsidRDefault="00FE12D6" w:rsidP="00FE12D6">
            <w:pPr>
              <w:pStyle w:val="ListParagraph"/>
              <w:numPr>
                <w:ilvl w:val="0"/>
                <w:numId w:val="22"/>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Overall </w:t>
            </w:r>
            <w:r>
              <w:rPr>
                <w:rFonts w:cstheme="minorHAnsi"/>
                <w:sz w:val="20"/>
                <w:szCs w:val="20"/>
              </w:rPr>
              <w:t>a</w:t>
            </w:r>
            <w:r w:rsidRPr="002B4C55">
              <w:rPr>
                <w:rFonts w:cstheme="minorHAnsi"/>
                <w:sz w:val="20"/>
                <w:szCs w:val="20"/>
              </w:rPr>
              <w:t xml:space="preserve">ssessment of </w:t>
            </w:r>
            <w:r>
              <w:rPr>
                <w:rFonts w:cstheme="minorHAnsi"/>
                <w:sz w:val="20"/>
                <w:szCs w:val="20"/>
              </w:rPr>
              <w:t>b</w:t>
            </w:r>
            <w:r w:rsidRPr="002B4C55">
              <w:rPr>
                <w:rFonts w:cstheme="minorHAnsi"/>
                <w:sz w:val="20"/>
                <w:szCs w:val="20"/>
              </w:rPr>
              <w:t xml:space="preserve">enchmarking and </w:t>
            </w:r>
            <w:r>
              <w:rPr>
                <w:rFonts w:cstheme="minorHAnsi"/>
                <w:sz w:val="20"/>
                <w:szCs w:val="20"/>
              </w:rPr>
              <w:t>e</w:t>
            </w:r>
            <w:r w:rsidRPr="002B4C55">
              <w:rPr>
                <w:rFonts w:cstheme="minorHAnsi"/>
                <w:sz w:val="20"/>
                <w:szCs w:val="20"/>
              </w:rPr>
              <w:t xml:space="preserve">nergy </w:t>
            </w:r>
            <w:r>
              <w:rPr>
                <w:rFonts w:cstheme="minorHAnsi"/>
                <w:sz w:val="20"/>
                <w:szCs w:val="20"/>
              </w:rPr>
              <w:t>p</w:t>
            </w:r>
            <w:r w:rsidRPr="002B4C55">
              <w:rPr>
                <w:rFonts w:cstheme="minorHAnsi"/>
                <w:sz w:val="20"/>
                <w:szCs w:val="20"/>
              </w:rPr>
              <w:t xml:space="preserve">erformance </w:t>
            </w:r>
            <w:r w:rsidRPr="002B4C55">
              <w:rPr>
                <w:rFonts w:ascii="MS Gothic" w:eastAsia="MS Gothic" w:hAnsi="MS Gothic" w:cs="MS Gothic" w:hint="eastAsia"/>
                <w:sz w:val="20"/>
                <w:szCs w:val="20"/>
              </w:rPr>
              <w:t> </w:t>
            </w:r>
          </w:p>
          <w:p w14:paraId="71F5491E" w14:textId="77777777" w:rsidR="00FE12D6" w:rsidRPr="002B4C55" w:rsidRDefault="00FE12D6" w:rsidP="00FE12D6">
            <w:pPr>
              <w:pStyle w:val="ListParagraph"/>
              <w:numPr>
                <w:ilvl w:val="0"/>
                <w:numId w:val="22"/>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Table of </w:t>
            </w:r>
            <w:r>
              <w:rPr>
                <w:rFonts w:cstheme="minorHAnsi"/>
                <w:sz w:val="20"/>
                <w:szCs w:val="20"/>
              </w:rPr>
              <w:t>r</w:t>
            </w:r>
            <w:r w:rsidRPr="002B4C55">
              <w:rPr>
                <w:rFonts w:cstheme="minorHAnsi"/>
                <w:sz w:val="20"/>
                <w:szCs w:val="20"/>
              </w:rPr>
              <w:t xml:space="preserve">ecommended </w:t>
            </w:r>
            <w:r>
              <w:rPr>
                <w:rFonts w:cstheme="minorHAnsi"/>
                <w:sz w:val="20"/>
                <w:szCs w:val="20"/>
              </w:rPr>
              <w:t>m</w:t>
            </w:r>
            <w:r w:rsidRPr="002B4C55">
              <w:rPr>
                <w:rFonts w:cstheme="minorHAnsi"/>
                <w:sz w:val="20"/>
                <w:szCs w:val="20"/>
              </w:rPr>
              <w:t xml:space="preserve">easures with </w:t>
            </w:r>
            <w:r>
              <w:rPr>
                <w:rFonts w:cstheme="minorHAnsi"/>
                <w:sz w:val="20"/>
                <w:szCs w:val="20"/>
              </w:rPr>
              <w:t>s</w:t>
            </w:r>
            <w:r w:rsidRPr="002B4C55">
              <w:rPr>
                <w:rFonts w:cstheme="minorHAnsi"/>
                <w:sz w:val="20"/>
                <w:szCs w:val="20"/>
              </w:rPr>
              <w:t xml:space="preserve">avings and </w:t>
            </w:r>
            <w:r>
              <w:rPr>
                <w:rFonts w:cstheme="minorHAnsi"/>
                <w:sz w:val="20"/>
                <w:szCs w:val="20"/>
              </w:rPr>
              <w:t>b</w:t>
            </w:r>
            <w:r w:rsidRPr="002B4C55">
              <w:rPr>
                <w:rFonts w:cstheme="minorHAnsi"/>
                <w:sz w:val="20"/>
                <w:szCs w:val="20"/>
              </w:rPr>
              <w:t>enefit</w:t>
            </w:r>
            <w:r>
              <w:rPr>
                <w:rFonts w:cstheme="minorHAnsi"/>
                <w:sz w:val="20"/>
                <w:szCs w:val="20"/>
              </w:rPr>
              <w:t>s</w:t>
            </w:r>
            <w:r w:rsidRPr="002B4C55">
              <w:rPr>
                <w:rFonts w:cstheme="minorHAnsi"/>
                <w:sz w:val="20"/>
                <w:szCs w:val="20"/>
              </w:rPr>
              <w:t xml:space="preserve"> </w:t>
            </w:r>
            <w:r w:rsidRPr="002B4C55">
              <w:rPr>
                <w:rFonts w:ascii="MS Gothic" w:eastAsia="MS Gothic" w:hAnsi="MS Gothic" w:cs="MS Gothic" w:hint="eastAsia"/>
                <w:sz w:val="20"/>
                <w:szCs w:val="20"/>
              </w:rPr>
              <w:t> </w:t>
            </w:r>
          </w:p>
          <w:p w14:paraId="6A02F470" w14:textId="77777777" w:rsidR="00FE12D6" w:rsidRPr="002B4C55" w:rsidRDefault="00FE12D6" w:rsidP="00FE12D6">
            <w:pPr>
              <w:pStyle w:val="ListParagraph"/>
              <w:tabs>
                <w:tab w:val="left" w:pos="940"/>
                <w:tab w:val="left" w:pos="1440"/>
              </w:tabs>
              <w:autoSpaceDE w:val="0"/>
              <w:autoSpaceDN w:val="0"/>
              <w:adjustRightInd w:val="0"/>
              <w:ind w:left="1080"/>
              <w:rPr>
                <w:rFonts w:cstheme="minorHAnsi"/>
                <w:sz w:val="20"/>
                <w:szCs w:val="20"/>
              </w:rPr>
            </w:pPr>
          </w:p>
          <w:p w14:paraId="0E68664D" w14:textId="77777777" w:rsidR="00FE12D6" w:rsidRPr="002B4C55" w:rsidRDefault="00FE12D6" w:rsidP="00FE12D6">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Introduction</w:t>
            </w:r>
          </w:p>
          <w:p w14:paraId="562943E1" w14:textId="77777777" w:rsidR="00FE12D6" w:rsidRPr="002B4C55" w:rsidRDefault="00FE12D6" w:rsidP="00FE12D6">
            <w:pPr>
              <w:pStyle w:val="ListParagraph"/>
              <w:numPr>
                <w:ilvl w:val="0"/>
                <w:numId w:val="24"/>
              </w:numPr>
              <w:tabs>
                <w:tab w:val="left" w:pos="940"/>
                <w:tab w:val="left" w:pos="1440"/>
              </w:tabs>
              <w:autoSpaceDE w:val="0"/>
              <w:autoSpaceDN w:val="0"/>
              <w:adjustRightInd w:val="0"/>
              <w:rPr>
                <w:rFonts w:cstheme="minorHAnsi"/>
                <w:sz w:val="20"/>
                <w:szCs w:val="20"/>
              </w:rPr>
            </w:pPr>
            <w:r>
              <w:rPr>
                <w:rFonts w:cstheme="minorHAnsi"/>
                <w:sz w:val="20"/>
                <w:szCs w:val="20"/>
              </w:rPr>
              <w:t>Desk a</w:t>
            </w:r>
            <w:r w:rsidRPr="002B4C55">
              <w:rPr>
                <w:rFonts w:cstheme="minorHAnsi"/>
                <w:sz w:val="20"/>
                <w:szCs w:val="20"/>
              </w:rPr>
              <w:t xml:space="preserve">udit </w:t>
            </w:r>
            <w:r>
              <w:rPr>
                <w:rFonts w:cstheme="minorHAnsi"/>
                <w:sz w:val="20"/>
                <w:szCs w:val="20"/>
              </w:rPr>
              <w:t>s</w:t>
            </w:r>
            <w:r w:rsidRPr="002B4C55">
              <w:rPr>
                <w:rFonts w:cstheme="minorHAnsi"/>
                <w:sz w:val="20"/>
                <w:szCs w:val="20"/>
              </w:rPr>
              <w:t xml:space="preserve">cope </w:t>
            </w:r>
            <w:r w:rsidRPr="002B4C55">
              <w:rPr>
                <w:rFonts w:ascii="MS Gothic" w:eastAsia="MS Gothic" w:hAnsi="MS Gothic" w:cs="MS Gothic" w:hint="eastAsia"/>
                <w:sz w:val="20"/>
                <w:szCs w:val="20"/>
              </w:rPr>
              <w:t> </w:t>
            </w:r>
          </w:p>
          <w:p w14:paraId="081DF984" w14:textId="77777777" w:rsidR="00FE12D6" w:rsidRPr="002B4C55" w:rsidRDefault="00FE12D6" w:rsidP="00FE12D6">
            <w:pPr>
              <w:pStyle w:val="ListParagraph"/>
              <w:numPr>
                <w:ilvl w:val="0"/>
                <w:numId w:val="24"/>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Key </w:t>
            </w:r>
            <w:r>
              <w:rPr>
                <w:rFonts w:cstheme="minorHAnsi"/>
                <w:sz w:val="20"/>
                <w:szCs w:val="20"/>
              </w:rPr>
              <w:t>d</w:t>
            </w:r>
            <w:r w:rsidRPr="002B4C55">
              <w:rPr>
                <w:rFonts w:cstheme="minorHAnsi"/>
                <w:sz w:val="20"/>
                <w:szCs w:val="20"/>
              </w:rPr>
              <w:t xml:space="preserve">ates </w:t>
            </w:r>
            <w:r w:rsidRPr="002B4C55">
              <w:rPr>
                <w:rFonts w:ascii="MS Gothic" w:eastAsia="MS Gothic" w:hAnsi="MS Gothic" w:cs="MS Gothic" w:hint="eastAsia"/>
                <w:sz w:val="20"/>
                <w:szCs w:val="20"/>
              </w:rPr>
              <w:t> </w:t>
            </w:r>
          </w:p>
          <w:p w14:paraId="00F9EA37" w14:textId="77777777" w:rsidR="00FE12D6" w:rsidRPr="002B4C55" w:rsidRDefault="00FE12D6" w:rsidP="00FE12D6">
            <w:pPr>
              <w:pStyle w:val="ListParagraph"/>
              <w:numPr>
                <w:ilvl w:val="0"/>
                <w:numId w:val="24"/>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Contact </w:t>
            </w:r>
            <w:r>
              <w:rPr>
                <w:rFonts w:cstheme="minorHAnsi"/>
                <w:sz w:val="20"/>
                <w:szCs w:val="20"/>
              </w:rPr>
              <w:t>i</w:t>
            </w:r>
            <w:r w:rsidRPr="002B4C55">
              <w:rPr>
                <w:rFonts w:cstheme="minorHAnsi"/>
                <w:sz w:val="20"/>
                <w:szCs w:val="20"/>
              </w:rPr>
              <w:t xml:space="preserve">nformation </w:t>
            </w:r>
            <w:r>
              <w:rPr>
                <w:rFonts w:cstheme="minorHAnsi" w:hint="eastAsia"/>
                <w:sz w:val="20"/>
                <w:szCs w:val="20"/>
              </w:rPr>
              <w:t>o</w:t>
            </w:r>
            <w:r>
              <w:rPr>
                <w:rFonts w:cstheme="minorHAnsi"/>
                <w:sz w:val="20"/>
                <w:szCs w:val="20"/>
              </w:rPr>
              <w:t>f key stakeholders</w:t>
            </w:r>
          </w:p>
          <w:p w14:paraId="0E9AE85F" w14:textId="77777777" w:rsidR="00FE12D6" w:rsidRPr="002B4C55" w:rsidRDefault="00FE12D6" w:rsidP="00FE12D6">
            <w:pPr>
              <w:pStyle w:val="ListParagraph"/>
              <w:tabs>
                <w:tab w:val="left" w:pos="940"/>
                <w:tab w:val="left" w:pos="1440"/>
              </w:tabs>
              <w:autoSpaceDE w:val="0"/>
              <w:autoSpaceDN w:val="0"/>
              <w:adjustRightInd w:val="0"/>
              <w:ind w:left="1080" w:firstLine="720"/>
              <w:rPr>
                <w:rFonts w:cstheme="minorHAnsi"/>
                <w:sz w:val="20"/>
                <w:szCs w:val="20"/>
              </w:rPr>
            </w:pPr>
          </w:p>
          <w:p w14:paraId="67D13451" w14:textId="77777777" w:rsidR="00FE12D6" w:rsidRPr="002B4C55" w:rsidRDefault="00FE12D6" w:rsidP="00FE12D6">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Facility Description</w:t>
            </w:r>
          </w:p>
          <w:p w14:paraId="5FD0E86B" w14:textId="77777777" w:rsidR="00FE12D6" w:rsidRPr="002B4C55" w:rsidRDefault="00FE12D6" w:rsidP="00FE12D6">
            <w:pPr>
              <w:pStyle w:val="ListParagraph"/>
              <w:numPr>
                <w:ilvl w:val="0"/>
                <w:numId w:val="25"/>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Building </w:t>
            </w:r>
            <w:r>
              <w:rPr>
                <w:rFonts w:cstheme="minorHAnsi"/>
                <w:sz w:val="20"/>
                <w:szCs w:val="20"/>
              </w:rPr>
              <w:t>i</w:t>
            </w:r>
            <w:r w:rsidRPr="002B4C55">
              <w:rPr>
                <w:rFonts w:cstheme="minorHAnsi"/>
                <w:sz w:val="20"/>
                <w:szCs w:val="20"/>
              </w:rPr>
              <w:t xml:space="preserve">nformation </w:t>
            </w:r>
            <w:r w:rsidRPr="002B4C55">
              <w:rPr>
                <w:rFonts w:ascii="MS Gothic" w:eastAsia="MS Gothic" w:hAnsi="MS Gothic" w:cs="MS Gothic" w:hint="eastAsia"/>
                <w:sz w:val="20"/>
                <w:szCs w:val="20"/>
              </w:rPr>
              <w:t> </w:t>
            </w:r>
          </w:p>
          <w:p w14:paraId="6C71430F" w14:textId="77777777" w:rsidR="00FE12D6" w:rsidRPr="002B4C55" w:rsidRDefault="00FE12D6" w:rsidP="00FE12D6">
            <w:pPr>
              <w:pStyle w:val="ListParagraph"/>
              <w:numPr>
                <w:ilvl w:val="0"/>
                <w:numId w:val="25"/>
              </w:numPr>
              <w:tabs>
                <w:tab w:val="left" w:pos="940"/>
                <w:tab w:val="left" w:pos="1440"/>
              </w:tabs>
              <w:autoSpaceDE w:val="0"/>
              <w:autoSpaceDN w:val="0"/>
              <w:adjustRightInd w:val="0"/>
              <w:rPr>
                <w:rFonts w:cstheme="minorHAnsi"/>
                <w:sz w:val="20"/>
                <w:szCs w:val="20"/>
              </w:rPr>
            </w:pPr>
            <w:r>
              <w:rPr>
                <w:rFonts w:cstheme="minorHAnsi"/>
                <w:sz w:val="20"/>
                <w:szCs w:val="20"/>
              </w:rPr>
              <w:t>Existing</w:t>
            </w:r>
            <w:r w:rsidRPr="002B4C55">
              <w:rPr>
                <w:rFonts w:cstheme="minorHAnsi"/>
                <w:sz w:val="20"/>
                <w:szCs w:val="20"/>
              </w:rPr>
              <w:t xml:space="preserve"> conditions </w:t>
            </w:r>
          </w:p>
          <w:p w14:paraId="50268FC2" w14:textId="77777777" w:rsidR="00FE12D6" w:rsidRPr="002B4C55" w:rsidRDefault="00FE12D6" w:rsidP="00FE12D6">
            <w:pPr>
              <w:pStyle w:val="ListParagraph"/>
              <w:tabs>
                <w:tab w:val="left" w:pos="940"/>
                <w:tab w:val="left" w:pos="1440"/>
              </w:tabs>
              <w:autoSpaceDE w:val="0"/>
              <w:autoSpaceDN w:val="0"/>
              <w:adjustRightInd w:val="0"/>
              <w:ind w:left="1080"/>
              <w:rPr>
                <w:rFonts w:cstheme="minorHAnsi"/>
                <w:sz w:val="20"/>
                <w:szCs w:val="20"/>
              </w:rPr>
            </w:pPr>
          </w:p>
          <w:p w14:paraId="7265E24F" w14:textId="77777777" w:rsidR="00FE12D6" w:rsidRPr="002B4C55" w:rsidRDefault="00FE12D6" w:rsidP="00FE12D6">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Historical Utility Data</w:t>
            </w:r>
          </w:p>
          <w:p w14:paraId="49A7F2ED" w14:textId="77777777" w:rsidR="00FE12D6" w:rsidRPr="002B4C55" w:rsidRDefault="00FE12D6" w:rsidP="00FE12D6">
            <w:pPr>
              <w:pStyle w:val="ListParagraph"/>
              <w:numPr>
                <w:ilvl w:val="0"/>
                <w:numId w:val="26"/>
              </w:numPr>
              <w:tabs>
                <w:tab w:val="left" w:pos="940"/>
                <w:tab w:val="left" w:pos="1440"/>
              </w:tabs>
              <w:autoSpaceDE w:val="0"/>
              <w:autoSpaceDN w:val="0"/>
              <w:adjustRightInd w:val="0"/>
              <w:rPr>
                <w:rFonts w:cstheme="minorHAnsi"/>
                <w:sz w:val="20"/>
                <w:szCs w:val="20"/>
              </w:rPr>
            </w:pPr>
            <w:r w:rsidRPr="002B4C55">
              <w:rPr>
                <w:rFonts w:cstheme="minorHAnsi"/>
                <w:sz w:val="20"/>
                <w:szCs w:val="20"/>
              </w:rPr>
              <w:t xml:space="preserve">Data </w:t>
            </w:r>
            <w:r>
              <w:rPr>
                <w:rFonts w:cstheme="minorHAnsi"/>
                <w:sz w:val="20"/>
                <w:szCs w:val="20"/>
              </w:rPr>
              <w:t>s</w:t>
            </w:r>
            <w:r w:rsidRPr="002B4C55">
              <w:rPr>
                <w:rFonts w:cstheme="minorHAnsi"/>
                <w:sz w:val="20"/>
                <w:szCs w:val="20"/>
              </w:rPr>
              <w:t xml:space="preserve">ummary and </w:t>
            </w:r>
            <w:r>
              <w:rPr>
                <w:rFonts w:cstheme="minorHAnsi"/>
                <w:sz w:val="20"/>
                <w:szCs w:val="20"/>
              </w:rPr>
              <w:t>r</w:t>
            </w:r>
            <w:r w:rsidRPr="002B4C55">
              <w:rPr>
                <w:rFonts w:cstheme="minorHAnsi"/>
                <w:sz w:val="20"/>
                <w:szCs w:val="20"/>
              </w:rPr>
              <w:t xml:space="preserve">ate </w:t>
            </w:r>
            <w:r>
              <w:rPr>
                <w:rFonts w:cstheme="minorHAnsi"/>
                <w:sz w:val="20"/>
                <w:szCs w:val="20"/>
              </w:rPr>
              <w:t>s</w:t>
            </w:r>
            <w:r w:rsidRPr="002B4C55">
              <w:rPr>
                <w:rFonts w:cstheme="minorHAnsi"/>
                <w:sz w:val="20"/>
                <w:szCs w:val="20"/>
              </w:rPr>
              <w:t xml:space="preserve">tructure </w:t>
            </w:r>
          </w:p>
          <w:p w14:paraId="4B1F3C3F" w14:textId="77777777" w:rsidR="00FE12D6" w:rsidRPr="00CC0C07" w:rsidRDefault="00FE12D6" w:rsidP="00FE12D6">
            <w:pPr>
              <w:pStyle w:val="ListParagraph"/>
              <w:numPr>
                <w:ilvl w:val="0"/>
                <w:numId w:val="26"/>
              </w:numPr>
              <w:tabs>
                <w:tab w:val="left" w:pos="940"/>
                <w:tab w:val="left" w:pos="1440"/>
              </w:tabs>
              <w:autoSpaceDE w:val="0"/>
              <w:autoSpaceDN w:val="0"/>
              <w:adjustRightInd w:val="0"/>
              <w:rPr>
                <w:rStyle w:val="CommentReference"/>
                <w:rFonts w:cstheme="minorHAnsi"/>
                <w:sz w:val="20"/>
                <w:szCs w:val="20"/>
              </w:rPr>
            </w:pPr>
            <w:r w:rsidRPr="002B4C55">
              <w:rPr>
                <w:rFonts w:cstheme="minorHAnsi"/>
                <w:sz w:val="20"/>
                <w:szCs w:val="20"/>
              </w:rPr>
              <w:t xml:space="preserve">Benchmarking </w:t>
            </w:r>
          </w:p>
          <w:p w14:paraId="0857280A" w14:textId="77777777" w:rsidR="00FE12D6" w:rsidRPr="002B4C55" w:rsidRDefault="00FE12D6" w:rsidP="00FE12D6">
            <w:pPr>
              <w:pStyle w:val="ListParagraph"/>
              <w:tabs>
                <w:tab w:val="left" w:pos="940"/>
                <w:tab w:val="left" w:pos="1440"/>
              </w:tabs>
              <w:autoSpaceDE w:val="0"/>
              <w:autoSpaceDN w:val="0"/>
              <w:adjustRightInd w:val="0"/>
              <w:ind w:left="1300"/>
              <w:rPr>
                <w:rFonts w:cstheme="minorHAnsi"/>
                <w:sz w:val="20"/>
                <w:szCs w:val="20"/>
              </w:rPr>
            </w:pPr>
          </w:p>
          <w:p w14:paraId="12A7B15F" w14:textId="77777777" w:rsidR="00FE12D6" w:rsidRPr="002B4C55" w:rsidRDefault="00FE12D6" w:rsidP="00FE12D6">
            <w:pPr>
              <w:pStyle w:val="ListParagraph"/>
              <w:numPr>
                <w:ilvl w:val="0"/>
                <w:numId w:val="21"/>
              </w:numPr>
              <w:tabs>
                <w:tab w:val="left" w:pos="220"/>
                <w:tab w:val="left" w:pos="720"/>
              </w:tabs>
              <w:autoSpaceDE w:val="0"/>
              <w:autoSpaceDN w:val="0"/>
              <w:adjustRightInd w:val="0"/>
              <w:rPr>
                <w:rFonts w:cstheme="minorHAnsi"/>
                <w:sz w:val="20"/>
                <w:szCs w:val="20"/>
              </w:rPr>
            </w:pPr>
            <w:r w:rsidRPr="002B4C55">
              <w:rPr>
                <w:rFonts w:cstheme="minorHAnsi"/>
                <w:sz w:val="20"/>
                <w:szCs w:val="20"/>
              </w:rPr>
              <w:t xml:space="preserve">Energy Savings Opportunities </w:t>
            </w:r>
            <w:r>
              <w:rPr>
                <w:rFonts w:cstheme="minorHAnsi"/>
                <w:sz w:val="20"/>
                <w:szCs w:val="20"/>
              </w:rPr>
              <w:t>(indicating updated recommended measures from past audits and those that are newly identified)</w:t>
            </w:r>
          </w:p>
          <w:p w14:paraId="464C43A8" w14:textId="77777777" w:rsidR="00FE12D6" w:rsidRPr="0064059D" w:rsidRDefault="00FE12D6" w:rsidP="00FE12D6">
            <w:pPr>
              <w:pStyle w:val="ListParagraph"/>
              <w:numPr>
                <w:ilvl w:val="0"/>
                <w:numId w:val="27"/>
              </w:numPr>
              <w:tabs>
                <w:tab w:val="left" w:pos="940"/>
                <w:tab w:val="left" w:pos="1440"/>
              </w:tabs>
              <w:autoSpaceDE w:val="0"/>
              <w:autoSpaceDN w:val="0"/>
              <w:adjustRightInd w:val="0"/>
              <w:rPr>
                <w:rFonts w:cstheme="minorHAnsi"/>
                <w:sz w:val="20"/>
                <w:szCs w:val="20"/>
              </w:rPr>
            </w:pPr>
            <w:r>
              <w:rPr>
                <w:rFonts w:cstheme="minorHAnsi"/>
                <w:sz w:val="20"/>
                <w:szCs w:val="20"/>
              </w:rPr>
              <w:t xml:space="preserve">ECMs/WCMs/renewable energy measures. </w:t>
            </w:r>
            <w:r w:rsidRPr="0064059D">
              <w:rPr>
                <w:rFonts w:cstheme="minorHAnsi"/>
                <w:sz w:val="20"/>
                <w:szCs w:val="20"/>
              </w:rPr>
              <w:t xml:space="preserve">A write up shall be included for each </w:t>
            </w:r>
            <w:r>
              <w:rPr>
                <w:rFonts w:cstheme="minorHAnsi"/>
                <w:sz w:val="20"/>
                <w:szCs w:val="20"/>
              </w:rPr>
              <w:t>ECM</w:t>
            </w:r>
            <w:r w:rsidRPr="0064059D">
              <w:rPr>
                <w:rFonts w:cstheme="minorHAnsi"/>
                <w:sz w:val="20"/>
                <w:szCs w:val="20"/>
              </w:rPr>
              <w:t xml:space="preserve"> that includes the following for each facility:</w:t>
            </w:r>
          </w:p>
          <w:p w14:paraId="76CC5C12" w14:textId="77777777" w:rsidR="00FE12D6" w:rsidRPr="002B4C55" w:rsidRDefault="00FE12D6" w:rsidP="00FE12D6">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Description of the current condition, including equipment specifications/information, equipment counts</w:t>
            </w:r>
            <w:r>
              <w:rPr>
                <w:rFonts w:eastAsia="Calibri" w:cstheme="minorHAnsi"/>
                <w:color w:val="141413"/>
                <w:sz w:val="20"/>
                <w:szCs w:val="20"/>
              </w:rPr>
              <w:t>,</w:t>
            </w:r>
            <w:r w:rsidRPr="002B4C55">
              <w:rPr>
                <w:rFonts w:eastAsia="Calibri" w:cstheme="minorHAnsi"/>
                <w:color w:val="141413"/>
                <w:sz w:val="20"/>
                <w:szCs w:val="20"/>
              </w:rPr>
              <w:t xml:space="preserve"> etc</w:t>
            </w:r>
            <w:r>
              <w:rPr>
                <w:rFonts w:eastAsia="Calibri" w:cstheme="minorHAnsi"/>
                <w:color w:val="141413"/>
                <w:sz w:val="20"/>
                <w:szCs w:val="20"/>
              </w:rPr>
              <w:t>.</w:t>
            </w:r>
            <w:r w:rsidRPr="002B4C55">
              <w:rPr>
                <w:rFonts w:eastAsia="Calibri" w:cstheme="minorHAnsi"/>
                <w:color w:val="141413"/>
                <w:sz w:val="20"/>
                <w:szCs w:val="20"/>
              </w:rPr>
              <w:t xml:space="preserve"> and a write up for the recommended action</w:t>
            </w:r>
          </w:p>
          <w:p w14:paraId="18F508CA" w14:textId="77777777" w:rsidR="00FE12D6" w:rsidRPr="002B4C55" w:rsidRDefault="00FE12D6" w:rsidP="00FE12D6">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The annual electricity, natural gas</w:t>
            </w:r>
            <w:r>
              <w:rPr>
                <w:rFonts w:eastAsia="Calibri" w:cstheme="minorHAnsi"/>
                <w:color w:val="141413"/>
                <w:sz w:val="20"/>
                <w:szCs w:val="20"/>
              </w:rPr>
              <w:t>,</w:t>
            </w:r>
            <w:r w:rsidRPr="002B4C55">
              <w:rPr>
                <w:rFonts w:eastAsia="Calibri" w:cstheme="minorHAnsi"/>
                <w:color w:val="141413"/>
                <w:sz w:val="20"/>
                <w:szCs w:val="20"/>
              </w:rPr>
              <w:t xml:space="preserve"> or alternative fuel energy savings</w:t>
            </w:r>
          </w:p>
          <w:p w14:paraId="0B5EF6BE" w14:textId="77777777" w:rsidR="00FE12D6" w:rsidRPr="002B4C55" w:rsidRDefault="00FE12D6" w:rsidP="00FE12D6">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Implementation costs, O&amp;M costs, annual cost savings, simple payback</w:t>
            </w:r>
            <w:r>
              <w:rPr>
                <w:rFonts w:eastAsia="Calibri" w:cstheme="minorHAnsi"/>
                <w:color w:val="141413"/>
                <w:sz w:val="20"/>
                <w:szCs w:val="20"/>
              </w:rPr>
              <w:t>,</w:t>
            </w:r>
            <w:r w:rsidRPr="002B4C55">
              <w:rPr>
                <w:rFonts w:eastAsia="Calibri" w:cstheme="minorHAnsi"/>
                <w:color w:val="141413"/>
                <w:sz w:val="20"/>
                <w:szCs w:val="20"/>
              </w:rPr>
              <w:t xml:space="preserve"> and </w:t>
            </w:r>
            <w:r>
              <w:rPr>
                <w:rFonts w:eastAsia="Calibri" w:cstheme="minorHAnsi"/>
                <w:color w:val="141413"/>
                <w:sz w:val="20"/>
                <w:szCs w:val="20"/>
              </w:rPr>
              <w:t>savings-to-investment ratio</w:t>
            </w:r>
          </w:p>
          <w:p w14:paraId="552C83D4" w14:textId="77777777" w:rsidR="00FE12D6" w:rsidRDefault="00FE12D6" w:rsidP="00FE12D6">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Pr>
                <w:rFonts w:eastAsia="Calibri" w:cstheme="minorHAnsi"/>
                <w:color w:val="141413"/>
                <w:sz w:val="20"/>
                <w:szCs w:val="20"/>
              </w:rPr>
              <w:t>LCCA of recommended measure bundle</w:t>
            </w:r>
            <w:r w:rsidRPr="002B4C55">
              <w:rPr>
                <w:rFonts w:eastAsia="Calibri" w:cstheme="minorHAnsi"/>
                <w:color w:val="141413"/>
                <w:sz w:val="20"/>
                <w:szCs w:val="20"/>
              </w:rPr>
              <w:t xml:space="preserve"> </w:t>
            </w:r>
          </w:p>
          <w:p w14:paraId="27CA4DAF" w14:textId="77777777" w:rsidR="00FE12D6" w:rsidRPr="00115A8E" w:rsidRDefault="00FE12D6" w:rsidP="00FE12D6">
            <w:pPr>
              <w:pStyle w:val="ListParagraph"/>
              <w:numPr>
                <w:ilvl w:val="0"/>
                <w:numId w:val="15"/>
              </w:numPr>
              <w:tabs>
                <w:tab w:val="left" w:pos="220"/>
                <w:tab w:val="left" w:pos="720"/>
              </w:tabs>
              <w:autoSpaceDE w:val="0"/>
              <w:autoSpaceDN w:val="0"/>
              <w:adjustRightInd w:val="0"/>
              <w:spacing w:after="240"/>
              <w:rPr>
                <w:rFonts w:eastAsia="Calibri" w:cstheme="minorHAnsi"/>
                <w:color w:val="141413"/>
                <w:sz w:val="20"/>
                <w:szCs w:val="20"/>
              </w:rPr>
            </w:pPr>
            <w:r w:rsidRPr="002B4C55">
              <w:rPr>
                <w:rFonts w:eastAsia="Calibri" w:cstheme="minorHAnsi"/>
                <w:color w:val="141413"/>
                <w:sz w:val="20"/>
                <w:szCs w:val="20"/>
              </w:rPr>
              <w:t>Assumptions used to calculate energy savings and installed costs</w:t>
            </w:r>
          </w:p>
          <w:p w14:paraId="1712FB1C" w14:textId="77777777" w:rsidR="00FE12D6" w:rsidRDefault="00FE12D6" w:rsidP="00FE12D6">
            <w:pPr>
              <w:pStyle w:val="ListParagraph"/>
              <w:numPr>
                <w:ilvl w:val="0"/>
                <w:numId w:val="27"/>
              </w:numPr>
              <w:tabs>
                <w:tab w:val="left" w:pos="940"/>
                <w:tab w:val="left" w:pos="1440"/>
              </w:tabs>
              <w:autoSpaceDE w:val="0"/>
              <w:autoSpaceDN w:val="0"/>
              <w:adjustRightInd w:val="0"/>
              <w:rPr>
                <w:rFonts w:cstheme="minorHAnsi"/>
                <w:sz w:val="20"/>
                <w:szCs w:val="20"/>
              </w:rPr>
            </w:pPr>
            <w:r>
              <w:rPr>
                <w:rFonts w:cstheme="minorHAnsi"/>
                <w:sz w:val="20"/>
                <w:szCs w:val="20"/>
              </w:rPr>
              <w:t>O&amp;M measures (as applicable)</w:t>
            </w:r>
          </w:p>
          <w:p w14:paraId="4E380E0E" w14:textId="38867CFF" w:rsidR="00FE12D6" w:rsidRDefault="00FE12D6" w:rsidP="00FE12D6">
            <w:pPr>
              <w:pStyle w:val="ListParagraph"/>
              <w:numPr>
                <w:ilvl w:val="0"/>
                <w:numId w:val="27"/>
              </w:numPr>
              <w:tabs>
                <w:tab w:val="left" w:pos="940"/>
                <w:tab w:val="left" w:pos="1440"/>
              </w:tabs>
              <w:autoSpaceDE w:val="0"/>
              <w:autoSpaceDN w:val="0"/>
              <w:adjustRightInd w:val="0"/>
              <w:rPr>
                <w:rFonts w:cstheme="minorHAnsi"/>
                <w:sz w:val="20"/>
                <w:szCs w:val="20"/>
              </w:rPr>
            </w:pPr>
            <w:r w:rsidRPr="002B4C55">
              <w:rPr>
                <w:rFonts w:cstheme="minorHAnsi"/>
                <w:sz w:val="20"/>
                <w:szCs w:val="20"/>
              </w:rPr>
              <w:t>E</w:t>
            </w:r>
            <w:r>
              <w:rPr>
                <w:rFonts w:cstheme="minorHAnsi"/>
                <w:sz w:val="20"/>
                <w:szCs w:val="20"/>
              </w:rPr>
              <w:t>C</w:t>
            </w:r>
            <w:r w:rsidRPr="002B4C55">
              <w:rPr>
                <w:rFonts w:cstheme="minorHAnsi"/>
                <w:sz w:val="20"/>
                <w:szCs w:val="20"/>
              </w:rPr>
              <w:t xml:space="preserve">Ms </w:t>
            </w:r>
            <w:r>
              <w:rPr>
                <w:rFonts w:cstheme="minorHAnsi"/>
                <w:sz w:val="20"/>
                <w:szCs w:val="20"/>
              </w:rPr>
              <w:t>c</w:t>
            </w:r>
            <w:r w:rsidRPr="002B4C55">
              <w:rPr>
                <w:rFonts w:cstheme="minorHAnsi"/>
                <w:sz w:val="20"/>
                <w:szCs w:val="20"/>
              </w:rPr>
              <w:t xml:space="preserve">onsidered but </w:t>
            </w:r>
            <w:r>
              <w:rPr>
                <w:rFonts w:cstheme="minorHAnsi"/>
                <w:sz w:val="20"/>
                <w:szCs w:val="20"/>
              </w:rPr>
              <w:t>n</w:t>
            </w:r>
            <w:r w:rsidRPr="002B4C55">
              <w:rPr>
                <w:rFonts w:cstheme="minorHAnsi"/>
                <w:sz w:val="20"/>
                <w:szCs w:val="20"/>
              </w:rPr>
              <w:t xml:space="preserve">ot </w:t>
            </w:r>
            <w:r>
              <w:rPr>
                <w:rFonts w:cstheme="minorHAnsi"/>
                <w:sz w:val="20"/>
                <w:szCs w:val="20"/>
              </w:rPr>
              <w:t>e</w:t>
            </w:r>
            <w:r w:rsidRPr="002B4C55">
              <w:rPr>
                <w:rFonts w:cstheme="minorHAnsi"/>
                <w:sz w:val="20"/>
                <w:szCs w:val="20"/>
              </w:rPr>
              <w:t xml:space="preserve">valuated </w:t>
            </w:r>
            <w:r>
              <w:rPr>
                <w:rFonts w:cstheme="minorHAnsi"/>
                <w:sz w:val="20"/>
                <w:szCs w:val="20"/>
              </w:rPr>
              <w:t>(as applicable).</w:t>
            </w:r>
          </w:p>
          <w:p w14:paraId="1A7608FF" w14:textId="77777777" w:rsidR="00FE12D6" w:rsidRPr="002B4C55" w:rsidRDefault="00FE12D6" w:rsidP="00FE12D6">
            <w:pPr>
              <w:pStyle w:val="ListParagraph"/>
              <w:tabs>
                <w:tab w:val="left" w:pos="940"/>
                <w:tab w:val="left" w:pos="1440"/>
              </w:tabs>
              <w:autoSpaceDE w:val="0"/>
              <w:autoSpaceDN w:val="0"/>
              <w:adjustRightInd w:val="0"/>
              <w:ind w:left="1300"/>
              <w:rPr>
                <w:rFonts w:cstheme="minorHAnsi"/>
                <w:sz w:val="20"/>
                <w:szCs w:val="20"/>
              </w:rPr>
            </w:pPr>
          </w:p>
          <w:p w14:paraId="50647380" w14:textId="2AC80D28" w:rsidR="00FE12D6" w:rsidRPr="002B4C55" w:rsidRDefault="00FE12D6" w:rsidP="00FE12D6">
            <w:pPr>
              <w:tabs>
                <w:tab w:val="left" w:pos="220"/>
                <w:tab w:val="left" w:pos="720"/>
              </w:tabs>
              <w:autoSpaceDE w:val="0"/>
              <w:autoSpaceDN w:val="0"/>
              <w:adjustRightInd w:val="0"/>
              <w:spacing w:after="240" w:line="360" w:lineRule="atLeast"/>
              <w:rPr>
                <w:rFonts w:cstheme="minorHAnsi"/>
                <w:i/>
              </w:rPr>
            </w:pPr>
            <w:r w:rsidRPr="002B4C55">
              <w:rPr>
                <w:rFonts w:cstheme="minorHAnsi"/>
                <w:i/>
              </w:rPr>
              <w:t xml:space="preserve">Task 3.2 </w:t>
            </w:r>
            <w:r>
              <w:rPr>
                <w:rFonts w:cstheme="minorHAnsi"/>
                <w:i/>
              </w:rPr>
              <w:t>Analysis Tools</w:t>
            </w:r>
          </w:p>
          <w:p w14:paraId="38AFC9A5" w14:textId="77777777" w:rsidR="00FE12D6" w:rsidRPr="002B4C55" w:rsidRDefault="00FE12D6" w:rsidP="00FE12D6">
            <w:pPr>
              <w:tabs>
                <w:tab w:val="left" w:pos="220"/>
                <w:tab w:val="left" w:pos="720"/>
              </w:tabs>
              <w:autoSpaceDE w:val="0"/>
              <w:autoSpaceDN w:val="0"/>
              <w:adjustRightInd w:val="0"/>
              <w:rPr>
                <w:rFonts w:cstheme="minorHAnsi"/>
              </w:rPr>
            </w:pPr>
            <w:r w:rsidRPr="002B4C55">
              <w:rPr>
                <w:rFonts w:cstheme="minorHAnsi"/>
              </w:rPr>
              <w:t xml:space="preserve">A copy of the </w:t>
            </w:r>
            <w:r>
              <w:rPr>
                <w:rFonts w:cstheme="minorHAnsi"/>
              </w:rPr>
              <w:t>e</w:t>
            </w:r>
            <w:r w:rsidRPr="002B4C55">
              <w:rPr>
                <w:rFonts w:cstheme="minorHAnsi"/>
              </w:rPr>
              <w:t>nergy model</w:t>
            </w:r>
            <w:r>
              <w:rPr>
                <w:rFonts w:cstheme="minorHAnsi"/>
              </w:rPr>
              <w:t xml:space="preserve"> and/or engineering calculations </w:t>
            </w:r>
            <w:r w:rsidRPr="002B4C55">
              <w:rPr>
                <w:rFonts w:cstheme="minorHAnsi"/>
              </w:rPr>
              <w:t xml:space="preserve">shall be provided </w:t>
            </w:r>
            <w:r>
              <w:rPr>
                <w:rFonts w:cstheme="minorHAnsi"/>
              </w:rPr>
              <w:t>to (</w:t>
            </w:r>
            <w:r>
              <w:rPr>
                <w:rFonts w:cstheme="minorHAnsi"/>
                <w:b/>
              </w:rPr>
              <w:t>Agency Name</w:t>
            </w:r>
            <w:r w:rsidRPr="00892F29">
              <w:rPr>
                <w:rFonts w:cstheme="minorHAnsi"/>
                <w:bCs/>
              </w:rPr>
              <w:t>)</w:t>
            </w:r>
            <w:r>
              <w:rPr>
                <w:rFonts w:cstheme="minorHAnsi"/>
              </w:rPr>
              <w:t xml:space="preserve"> in the original file format as requested </w:t>
            </w:r>
            <w:r w:rsidRPr="002B4C55">
              <w:rPr>
                <w:rFonts w:cstheme="minorHAnsi"/>
              </w:rPr>
              <w:t>for use in future audits or energy project</w:t>
            </w:r>
            <w:r>
              <w:rPr>
                <w:rFonts w:cstheme="minorHAnsi"/>
              </w:rPr>
              <w:t xml:space="preserve"> development</w:t>
            </w:r>
            <w:r w:rsidRPr="002B4C55">
              <w:rPr>
                <w:rFonts w:cstheme="minorHAnsi"/>
              </w:rPr>
              <w:t xml:space="preserve">. </w:t>
            </w:r>
          </w:p>
          <w:p w14:paraId="4AD7981B" w14:textId="77777777" w:rsidR="00FE12D6" w:rsidRDefault="00FE12D6" w:rsidP="00FE12D6">
            <w:pPr>
              <w:tabs>
                <w:tab w:val="left" w:pos="220"/>
                <w:tab w:val="left" w:pos="720"/>
              </w:tabs>
              <w:autoSpaceDE w:val="0"/>
              <w:autoSpaceDN w:val="0"/>
              <w:adjustRightInd w:val="0"/>
              <w:rPr>
                <w:rFonts w:cstheme="minorHAnsi"/>
                <w:i/>
              </w:rPr>
            </w:pPr>
          </w:p>
          <w:p w14:paraId="4BF3237E" w14:textId="77777777" w:rsidR="00FE12D6" w:rsidRPr="002B4C55" w:rsidRDefault="00FE12D6" w:rsidP="00FE12D6">
            <w:pPr>
              <w:tabs>
                <w:tab w:val="left" w:pos="220"/>
                <w:tab w:val="left" w:pos="720"/>
              </w:tabs>
              <w:autoSpaceDE w:val="0"/>
              <w:autoSpaceDN w:val="0"/>
              <w:adjustRightInd w:val="0"/>
              <w:spacing w:after="240" w:line="360" w:lineRule="atLeast"/>
              <w:rPr>
                <w:rFonts w:cstheme="minorHAnsi"/>
                <w:i/>
              </w:rPr>
            </w:pPr>
            <w:r w:rsidRPr="002B4C55">
              <w:rPr>
                <w:rFonts w:cstheme="minorHAnsi"/>
                <w:i/>
              </w:rPr>
              <w:t xml:space="preserve">Task 3.3 </w:t>
            </w:r>
            <w:r>
              <w:rPr>
                <w:rFonts w:cstheme="minorHAnsi"/>
                <w:i/>
              </w:rPr>
              <w:t xml:space="preserve">Providing Data Input File for Upload to Compliance Tracking System </w:t>
            </w:r>
          </w:p>
          <w:p w14:paraId="49A570E4" w14:textId="77777777" w:rsidR="00FE12D6" w:rsidRPr="002B4C55" w:rsidRDefault="00FE12D6" w:rsidP="00FE12D6">
            <w:pPr>
              <w:tabs>
                <w:tab w:val="left" w:pos="220"/>
                <w:tab w:val="left" w:pos="720"/>
              </w:tabs>
              <w:autoSpaceDE w:val="0"/>
              <w:autoSpaceDN w:val="0"/>
              <w:adjustRightInd w:val="0"/>
              <w:rPr>
                <w:rFonts w:cstheme="minorHAnsi"/>
              </w:rPr>
            </w:pPr>
            <w:r w:rsidRPr="002B4C55">
              <w:rPr>
                <w:rFonts w:cstheme="minorHAnsi"/>
              </w:rPr>
              <w:t>EISA 432 Compliance Tracking System</w:t>
            </w:r>
            <w:r>
              <w:rPr>
                <w:rFonts w:cstheme="minorHAnsi"/>
              </w:rPr>
              <w:t xml:space="preserve"> (CTS)</w:t>
            </w:r>
            <w:r w:rsidRPr="002B4C55">
              <w:rPr>
                <w:rFonts w:cstheme="minorHAnsi"/>
              </w:rPr>
              <w:t xml:space="preserve"> has a CTS Evaluation Template .</w:t>
            </w:r>
            <w:proofErr w:type="spellStart"/>
            <w:r w:rsidRPr="002B4C55">
              <w:rPr>
                <w:rFonts w:cstheme="minorHAnsi"/>
              </w:rPr>
              <w:t>xls</w:t>
            </w:r>
            <w:proofErr w:type="spellEnd"/>
            <w:r w:rsidRPr="002B4C55">
              <w:rPr>
                <w:rFonts w:cstheme="minorHAnsi"/>
              </w:rPr>
              <w:t xml:space="preserve"> document to support </w:t>
            </w:r>
            <w:r>
              <w:rPr>
                <w:rFonts w:cstheme="minorHAnsi"/>
              </w:rPr>
              <w:t xml:space="preserve">EISA 432 </w:t>
            </w:r>
            <w:r w:rsidRPr="002B4C55">
              <w:rPr>
                <w:rFonts w:cstheme="minorHAnsi"/>
              </w:rPr>
              <w:t xml:space="preserve">audit compliance </w:t>
            </w:r>
            <w:r>
              <w:rPr>
                <w:rFonts w:cstheme="minorHAnsi"/>
              </w:rPr>
              <w:t>by consolidating CTS audit data entry</w:t>
            </w:r>
            <w:r w:rsidRPr="002B4C55">
              <w:rPr>
                <w:rFonts w:cstheme="minorHAnsi"/>
              </w:rPr>
              <w:t xml:space="preserve">. </w:t>
            </w:r>
            <w:r>
              <w:rPr>
                <w:rFonts w:cstheme="minorHAnsi"/>
              </w:rPr>
              <w:t>The selected desk auditor</w:t>
            </w:r>
            <w:r w:rsidRPr="002B4C55">
              <w:rPr>
                <w:rFonts w:cstheme="minorHAnsi"/>
              </w:rPr>
              <w:t xml:space="preserve"> shall provide the output results of the audit in the CTS Evaluation Template file </w:t>
            </w:r>
            <w:r>
              <w:rPr>
                <w:rFonts w:cstheme="minorHAnsi"/>
              </w:rPr>
              <w:t>for the (</w:t>
            </w:r>
            <w:r>
              <w:rPr>
                <w:rFonts w:cstheme="minorHAnsi"/>
                <w:b/>
              </w:rPr>
              <w:t>Agency Name</w:t>
            </w:r>
            <w:r>
              <w:rPr>
                <w:rFonts w:cstheme="minorHAnsi"/>
              </w:rPr>
              <w:t xml:space="preserve">) to upload </w:t>
            </w:r>
            <w:r w:rsidRPr="002B4C55">
              <w:rPr>
                <w:rFonts w:cstheme="minorHAnsi"/>
              </w:rPr>
              <w:t>to</w:t>
            </w:r>
            <w:r>
              <w:rPr>
                <w:rFonts w:cstheme="minorHAnsi"/>
              </w:rPr>
              <w:t xml:space="preserve"> CTS</w:t>
            </w:r>
            <w:r w:rsidRPr="002B4C55">
              <w:rPr>
                <w:rFonts w:cstheme="minorHAnsi"/>
              </w:rPr>
              <w:t>.</w:t>
            </w:r>
            <w:r>
              <w:rPr>
                <w:rFonts w:cstheme="minorHAnsi"/>
              </w:rPr>
              <w:t xml:space="preserve"> Note that CTS also accepts audit data from </w:t>
            </w:r>
            <w:r w:rsidRPr="002B4C55">
              <w:rPr>
                <w:rFonts w:cstheme="minorHAnsi"/>
              </w:rPr>
              <w:t xml:space="preserve">Building Sync XML (BSXML) </w:t>
            </w:r>
            <w:r>
              <w:rPr>
                <w:rFonts w:cstheme="minorHAnsi"/>
              </w:rPr>
              <w:t>and</w:t>
            </w:r>
            <w:r>
              <w:t xml:space="preserve"> </w:t>
            </w:r>
            <w:r w:rsidRPr="00E546EA">
              <w:rPr>
                <w:rFonts w:cstheme="minorHAnsi"/>
              </w:rPr>
              <w:t>Energy Star Portfolio Manager CTS Export Template</w:t>
            </w:r>
            <w:r>
              <w:rPr>
                <w:rFonts w:cstheme="minorHAnsi"/>
              </w:rPr>
              <w:t xml:space="preserve"> formats.   </w:t>
            </w:r>
          </w:p>
          <w:p w14:paraId="6AE8A5AE" w14:textId="77777777" w:rsidR="00FE12D6" w:rsidRDefault="00FE12D6" w:rsidP="00FE12D6">
            <w:pPr>
              <w:jc w:val="both"/>
              <w:rPr>
                <w:rFonts w:cstheme="minorHAnsi"/>
                <w:b/>
              </w:rPr>
            </w:pPr>
          </w:p>
          <w:p w14:paraId="7A28EFA8" w14:textId="77777777" w:rsidR="00FE12D6" w:rsidRPr="002B4C55" w:rsidRDefault="00FE12D6" w:rsidP="00FE12D6">
            <w:pPr>
              <w:rPr>
                <w:rFonts w:eastAsia="Calibri" w:cstheme="minorHAnsi"/>
                <w:color w:val="141413"/>
              </w:rPr>
            </w:pPr>
            <w:r>
              <w:rPr>
                <w:rFonts w:eastAsia="Calibri" w:cstheme="minorHAnsi"/>
                <w:color w:val="141413"/>
              </w:rPr>
              <w:t>The products of Tasks 3.1, 3.2, and 3.3</w:t>
            </w:r>
            <w:r w:rsidRPr="0096219F">
              <w:rPr>
                <w:rFonts w:eastAsia="Calibri" w:cstheme="minorHAnsi"/>
                <w:color w:val="141413"/>
              </w:rPr>
              <w:t xml:space="preserve"> shall be provided to federal agency staff by a means acceptable to the agency</w:t>
            </w:r>
            <w:r>
              <w:rPr>
                <w:rFonts w:eastAsia="Calibri" w:cstheme="minorHAnsi"/>
                <w:color w:val="141413"/>
              </w:rPr>
              <w:t xml:space="preserve"> (e.g., email, file share, hard copy)</w:t>
            </w:r>
            <w:r w:rsidRPr="0096219F">
              <w:rPr>
                <w:rFonts w:eastAsia="Calibri" w:cstheme="minorHAnsi"/>
                <w:color w:val="141413"/>
              </w:rPr>
              <w:t>.</w:t>
            </w:r>
          </w:p>
          <w:p w14:paraId="0FE24F1C" w14:textId="77777777" w:rsidR="00FE12D6" w:rsidRDefault="00FE12D6" w:rsidP="00115A8E"/>
        </w:tc>
      </w:tr>
    </w:tbl>
    <w:p w14:paraId="609B5ABF" w14:textId="26AF4DB5" w:rsidR="008A6F05" w:rsidRDefault="008A6F05" w:rsidP="00115A8E">
      <w:pPr>
        <w:spacing w:after="0"/>
      </w:pPr>
    </w:p>
    <w:p w14:paraId="2E44E183" w14:textId="238C2061" w:rsidR="001B0395" w:rsidRDefault="001B0395" w:rsidP="00115A8E">
      <w:pPr>
        <w:spacing w:after="0"/>
      </w:pPr>
    </w:p>
    <w:tbl>
      <w:tblPr>
        <w:tblStyle w:val="TableGrid"/>
        <w:tblpPr w:leftFromText="180" w:rightFromText="180" w:horzAnchor="margin" w:tblpXSpec="center" w:tblpY="410"/>
        <w:tblW w:w="10902" w:type="dxa"/>
        <w:tblLook w:val="04A0" w:firstRow="1" w:lastRow="0" w:firstColumn="1" w:lastColumn="0" w:noHBand="0" w:noVBand="1"/>
      </w:tblPr>
      <w:tblGrid>
        <w:gridCol w:w="3101"/>
        <w:gridCol w:w="3635"/>
        <w:gridCol w:w="1449"/>
        <w:gridCol w:w="2717"/>
      </w:tblGrid>
      <w:tr w:rsidR="002353DF" w:rsidRPr="009D6B97" w14:paraId="3E56B9BA" w14:textId="77777777" w:rsidTr="002E0218">
        <w:tc>
          <w:tcPr>
            <w:tcW w:w="10902" w:type="dxa"/>
            <w:gridSpan w:val="4"/>
            <w:tcBorders>
              <w:left w:val="double" w:sz="4" w:space="0" w:color="auto"/>
            </w:tcBorders>
            <w:shd w:val="clear" w:color="auto" w:fill="D9D9D9" w:themeFill="background1" w:themeFillShade="D9"/>
          </w:tcPr>
          <w:p w14:paraId="3BC2E1A1" w14:textId="77777777" w:rsidR="002353DF" w:rsidRPr="009D6B97" w:rsidRDefault="002353DF" w:rsidP="002E0218">
            <w:pPr>
              <w:rPr>
                <w:b/>
              </w:rPr>
            </w:pPr>
            <w:r>
              <w:rPr>
                <w:b/>
              </w:rPr>
              <w:lastRenderedPageBreak/>
              <w:t>Deliverables:</w:t>
            </w:r>
          </w:p>
        </w:tc>
      </w:tr>
      <w:tr w:rsidR="002353DF" w14:paraId="40DE76BB" w14:textId="77777777" w:rsidTr="002E0218">
        <w:tc>
          <w:tcPr>
            <w:tcW w:w="10902" w:type="dxa"/>
            <w:gridSpan w:val="4"/>
            <w:tcBorders>
              <w:left w:val="double" w:sz="4" w:space="0" w:color="auto"/>
            </w:tcBorders>
          </w:tcPr>
          <w:p w14:paraId="7B3E2771" w14:textId="77777777" w:rsidR="002353DF" w:rsidRDefault="002353DF" w:rsidP="002E0218"/>
          <w:tbl>
            <w:tblPr>
              <w:tblpPr w:leftFromText="180" w:rightFromText="180" w:vertAnchor="text" w:horzAnchor="margin" w:tblpXSpec="center" w:tblpY="-6761"/>
              <w:tblOverlap w:val="neve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1080"/>
              <w:gridCol w:w="5400"/>
              <w:gridCol w:w="1890"/>
            </w:tblGrid>
            <w:tr w:rsidR="002353DF" w:rsidRPr="00507F20" w14:paraId="5235D670" w14:textId="77777777" w:rsidTr="002E0218">
              <w:tc>
                <w:tcPr>
                  <w:tcW w:w="2305" w:type="dxa"/>
                  <w:shd w:val="clear" w:color="auto" w:fill="F3F3F3"/>
                </w:tcPr>
                <w:p w14:paraId="0798A66E"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Task</w:t>
                  </w:r>
                </w:p>
              </w:tc>
              <w:tc>
                <w:tcPr>
                  <w:tcW w:w="1080" w:type="dxa"/>
                  <w:shd w:val="clear" w:color="auto" w:fill="F3F3F3"/>
                </w:tcPr>
                <w:p w14:paraId="06356E88"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Sub-task</w:t>
                  </w:r>
                </w:p>
              </w:tc>
              <w:tc>
                <w:tcPr>
                  <w:tcW w:w="5400" w:type="dxa"/>
                  <w:shd w:val="clear" w:color="auto" w:fill="F3F3F3"/>
                </w:tcPr>
                <w:p w14:paraId="4ADDFD18"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Deliverable</w:t>
                  </w:r>
                </w:p>
              </w:tc>
              <w:tc>
                <w:tcPr>
                  <w:tcW w:w="1890" w:type="dxa"/>
                  <w:shd w:val="clear" w:color="auto" w:fill="F3F3F3"/>
                </w:tcPr>
                <w:p w14:paraId="41436992"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Date</w:t>
                  </w:r>
                </w:p>
              </w:tc>
            </w:tr>
            <w:tr w:rsidR="002353DF" w:rsidRPr="00507F20" w14:paraId="03FD31B4" w14:textId="77777777" w:rsidTr="002E0218">
              <w:tc>
                <w:tcPr>
                  <w:tcW w:w="2305" w:type="dxa"/>
                  <w:vMerge w:val="restart"/>
                  <w:tcBorders>
                    <w:top w:val="single" w:sz="4" w:space="0" w:color="auto"/>
                    <w:left w:val="single" w:sz="4" w:space="0" w:color="auto"/>
                    <w:right w:val="single" w:sz="4" w:space="0" w:color="auto"/>
                  </w:tcBorders>
                </w:tcPr>
                <w:p w14:paraId="76705CB4"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 xml:space="preserve">1 </w:t>
                  </w:r>
                  <w:r w:rsidRPr="002E5CB1">
                    <w:rPr>
                      <w:rFonts w:ascii="Calibri" w:hAnsi="Calibri" w:cs="Calibri"/>
                      <w:sz w:val="22"/>
                      <w:szCs w:val="22"/>
                    </w:rPr>
                    <w:t>Review Historical Facility Data and Preliminary Energy</w:t>
                  </w:r>
                  <w:r>
                    <w:rPr>
                      <w:rFonts w:ascii="Calibri" w:hAnsi="Calibri" w:cs="Calibri"/>
                      <w:sz w:val="22"/>
                      <w:szCs w:val="22"/>
                    </w:rPr>
                    <w:t xml:space="preserve"> and Water</w:t>
                  </w:r>
                  <w:r w:rsidRPr="002E5CB1">
                    <w:rPr>
                      <w:rFonts w:ascii="Calibri" w:hAnsi="Calibri" w:cs="Calibri"/>
                      <w:sz w:val="22"/>
                      <w:szCs w:val="22"/>
                    </w:rPr>
                    <w:t xml:space="preserve"> Use Analysis (Benchmarking)  </w:t>
                  </w:r>
                </w:p>
              </w:tc>
              <w:tc>
                <w:tcPr>
                  <w:tcW w:w="1080" w:type="dxa"/>
                  <w:tcBorders>
                    <w:top w:val="single" w:sz="4" w:space="0" w:color="auto"/>
                    <w:left w:val="single" w:sz="4" w:space="0" w:color="auto"/>
                    <w:bottom w:val="single" w:sz="4" w:space="0" w:color="auto"/>
                    <w:right w:val="single" w:sz="4" w:space="0" w:color="auto"/>
                  </w:tcBorders>
                </w:tcPr>
                <w:p w14:paraId="4FA1534F"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1</w:t>
                  </w:r>
                  <w:r>
                    <w:rPr>
                      <w:rFonts w:ascii="Calibri" w:hAnsi="Calibri" w:cs="Calibri"/>
                      <w:sz w:val="22"/>
                      <w:szCs w:val="22"/>
                    </w:rPr>
                    <w:t>.1</w:t>
                  </w:r>
                </w:p>
              </w:tc>
              <w:tc>
                <w:tcPr>
                  <w:tcW w:w="5400" w:type="dxa"/>
                  <w:tcBorders>
                    <w:top w:val="single" w:sz="4" w:space="0" w:color="auto"/>
                    <w:left w:val="single" w:sz="4" w:space="0" w:color="auto"/>
                    <w:bottom w:val="single" w:sz="4" w:space="0" w:color="auto"/>
                    <w:right w:val="single" w:sz="4" w:space="0" w:color="auto"/>
                  </w:tcBorders>
                </w:tcPr>
                <w:p w14:paraId="7B05E985" w14:textId="77777777" w:rsidR="002353DF" w:rsidRPr="000861E9" w:rsidRDefault="002353DF" w:rsidP="002353DF">
                  <w:pPr>
                    <w:rPr>
                      <w:rFonts w:ascii="Calibri" w:hAnsi="Calibri" w:cs="Calibri"/>
                      <w:iCs/>
                      <w:sz w:val="22"/>
                      <w:szCs w:val="22"/>
                    </w:rPr>
                  </w:pPr>
                  <w:r w:rsidRPr="000861E9">
                    <w:rPr>
                      <w:rFonts w:cstheme="minorHAnsi"/>
                      <w:iCs/>
                      <w:sz w:val="22"/>
                      <w:szCs w:val="22"/>
                    </w:rPr>
                    <w:t xml:space="preserve">Historical </w:t>
                  </w:r>
                  <w:r>
                    <w:rPr>
                      <w:rFonts w:cstheme="minorHAnsi"/>
                      <w:iCs/>
                      <w:sz w:val="22"/>
                      <w:szCs w:val="22"/>
                    </w:rPr>
                    <w:t>u</w:t>
                  </w:r>
                  <w:r w:rsidRPr="000861E9">
                    <w:rPr>
                      <w:rFonts w:cstheme="minorHAnsi"/>
                      <w:iCs/>
                      <w:sz w:val="22"/>
                      <w:szCs w:val="22"/>
                    </w:rPr>
                    <w:t xml:space="preserve">tility </w:t>
                  </w:r>
                  <w:r>
                    <w:rPr>
                      <w:rFonts w:cstheme="minorHAnsi"/>
                      <w:iCs/>
                      <w:sz w:val="22"/>
                      <w:szCs w:val="22"/>
                    </w:rPr>
                    <w:t>d</w:t>
                  </w:r>
                  <w:r w:rsidRPr="000861E9">
                    <w:rPr>
                      <w:rFonts w:cstheme="minorHAnsi"/>
                      <w:iCs/>
                      <w:sz w:val="22"/>
                      <w:szCs w:val="22"/>
                    </w:rPr>
                    <w:t xml:space="preserve">ata and </w:t>
                  </w:r>
                  <w:r>
                    <w:rPr>
                      <w:rFonts w:cstheme="minorHAnsi"/>
                      <w:iCs/>
                      <w:sz w:val="22"/>
                      <w:szCs w:val="22"/>
                    </w:rPr>
                    <w:t>u</w:t>
                  </w:r>
                  <w:r w:rsidRPr="000861E9">
                    <w:rPr>
                      <w:rFonts w:cstheme="minorHAnsi"/>
                      <w:iCs/>
                      <w:sz w:val="22"/>
                      <w:szCs w:val="22"/>
                    </w:rPr>
                    <w:t xml:space="preserve">tility </w:t>
                  </w:r>
                  <w:r>
                    <w:rPr>
                      <w:rFonts w:cstheme="minorHAnsi"/>
                      <w:iCs/>
                      <w:sz w:val="22"/>
                      <w:szCs w:val="22"/>
                    </w:rPr>
                    <w:t>r</w:t>
                  </w:r>
                  <w:r w:rsidRPr="000861E9">
                    <w:rPr>
                      <w:rFonts w:cstheme="minorHAnsi"/>
                      <w:iCs/>
                      <w:sz w:val="22"/>
                      <w:szCs w:val="22"/>
                    </w:rPr>
                    <w:t xml:space="preserve">ate </w:t>
                  </w:r>
                  <w:r>
                    <w:rPr>
                      <w:rFonts w:cstheme="minorHAnsi"/>
                      <w:iCs/>
                      <w:sz w:val="22"/>
                      <w:szCs w:val="22"/>
                    </w:rPr>
                    <w:t>a</w:t>
                  </w:r>
                  <w:r w:rsidRPr="000861E9">
                    <w:rPr>
                      <w:rFonts w:cstheme="minorHAnsi"/>
                      <w:iCs/>
                      <w:sz w:val="22"/>
                      <w:szCs w:val="22"/>
                    </w:rPr>
                    <w:t>nalysis shall be included in Deliverable 3.1</w:t>
                  </w:r>
                  <w:r>
                    <w:rPr>
                      <w:rFonts w:cstheme="minorHAnsi"/>
                      <w:iCs/>
                      <w:sz w:val="22"/>
                      <w:szCs w:val="22"/>
                    </w:rPr>
                    <w:t>:</w:t>
                  </w:r>
                  <w:r w:rsidRPr="000861E9">
                    <w:rPr>
                      <w:rFonts w:cstheme="minorHAnsi"/>
                      <w:iCs/>
                      <w:sz w:val="22"/>
                      <w:szCs w:val="22"/>
                    </w:rPr>
                    <w:t xml:space="preserve"> Desk audit report</w:t>
                  </w:r>
                </w:p>
              </w:tc>
              <w:tc>
                <w:tcPr>
                  <w:tcW w:w="1890" w:type="dxa"/>
                  <w:tcBorders>
                    <w:top w:val="single" w:sz="4" w:space="0" w:color="auto"/>
                    <w:left w:val="single" w:sz="4" w:space="0" w:color="auto"/>
                    <w:bottom w:val="single" w:sz="4" w:space="0" w:color="auto"/>
                    <w:right w:val="single" w:sz="4" w:space="0" w:color="auto"/>
                  </w:tcBorders>
                </w:tcPr>
                <w:p w14:paraId="2CDC7BC5" w14:textId="77777777" w:rsidR="002353DF" w:rsidRPr="00507F20" w:rsidRDefault="002353DF" w:rsidP="002353DF">
                  <w:pPr>
                    <w:rPr>
                      <w:rFonts w:ascii="Calibri" w:hAnsi="Calibri" w:cs="Calibri"/>
                      <w:sz w:val="22"/>
                      <w:szCs w:val="22"/>
                    </w:rPr>
                  </w:pPr>
                  <w:r>
                    <w:rPr>
                      <w:rFonts w:ascii="Calibri" w:hAnsi="Calibri" w:cs="Calibri"/>
                      <w:sz w:val="22"/>
                      <w:szCs w:val="22"/>
                    </w:rPr>
                    <w:t>TBD</w:t>
                  </w:r>
                </w:p>
                <w:p w14:paraId="2184F023" w14:textId="77777777" w:rsidR="002353DF" w:rsidRPr="00507F20" w:rsidRDefault="002353DF" w:rsidP="002353DF">
                  <w:pPr>
                    <w:rPr>
                      <w:rFonts w:ascii="Calibri" w:hAnsi="Calibri" w:cs="Calibri"/>
                      <w:sz w:val="22"/>
                      <w:szCs w:val="22"/>
                    </w:rPr>
                  </w:pPr>
                </w:p>
              </w:tc>
            </w:tr>
            <w:tr w:rsidR="002353DF" w14:paraId="2CD191E0" w14:textId="77777777" w:rsidTr="002E0218">
              <w:tc>
                <w:tcPr>
                  <w:tcW w:w="2305" w:type="dxa"/>
                  <w:vMerge/>
                  <w:tcBorders>
                    <w:top w:val="single" w:sz="4" w:space="0" w:color="auto"/>
                    <w:left w:val="single" w:sz="4" w:space="0" w:color="auto"/>
                    <w:right w:val="single" w:sz="4" w:space="0" w:color="auto"/>
                  </w:tcBorders>
                </w:tcPr>
                <w:p w14:paraId="236888B4" w14:textId="77777777" w:rsidR="002353DF" w:rsidRPr="00507F20" w:rsidRDefault="002353DF" w:rsidP="002353DF">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5131B6"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1</w:t>
                  </w:r>
                  <w:r>
                    <w:rPr>
                      <w:rFonts w:ascii="Calibri" w:hAnsi="Calibri" w:cs="Calibri"/>
                      <w:sz w:val="22"/>
                      <w:szCs w:val="22"/>
                    </w:rPr>
                    <w:t>.2</w:t>
                  </w:r>
                </w:p>
              </w:tc>
              <w:tc>
                <w:tcPr>
                  <w:tcW w:w="5400" w:type="dxa"/>
                  <w:tcBorders>
                    <w:top w:val="single" w:sz="4" w:space="0" w:color="auto"/>
                    <w:left w:val="single" w:sz="4" w:space="0" w:color="auto"/>
                    <w:bottom w:val="single" w:sz="4" w:space="0" w:color="auto"/>
                    <w:right w:val="single" w:sz="4" w:space="0" w:color="auto"/>
                  </w:tcBorders>
                </w:tcPr>
                <w:p w14:paraId="51ED0887" w14:textId="77777777" w:rsidR="002353DF" w:rsidRDefault="002353DF" w:rsidP="002353DF">
                  <w:pPr>
                    <w:rPr>
                      <w:rFonts w:ascii="Calibri" w:hAnsi="Calibri" w:cs="Calibri"/>
                      <w:sz w:val="22"/>
                      <w:szCs w:val="22"/>
                    </w:rPr>
                  </w:pPr>
                  <w:r>
                    <w:rPr>
                      <w:rFonts w:ascii="Calibri" w:hAnsi="Calibri" w:cs="Calibri"/>
                      <w:sz w:val="22"/>
                      <w:szCs w:val="22"/>
                    </w:rPr>
                    <w:t xml:space="preserve">Completed/updated benchmarking for each facility </w:t>
                  </w:r>
                </w:p>
              </w:tc>
              <w:tc>
                <w:tcPr>
                  <w:tcW w:w="1890" w:type="dxa"/>
                  <w:tcBorders>
                    <w:top w:val="single" w:sz="4" w:space="0" w:color="auto"/>
                    <w:left w:val="single" w:sz="4" w:space="0" w:color="auto"/>
                    <w:bottom w:val="single" w:sz="4" w:space="0" w:color="auto"/>
                    <w:right w:val="single" w:sz="4" w:space="0" w:color="auto"/>
                  </w:tcBorders>
                </w:tcPr>
                <w:p w14:paraId="0D6D152A" w14:textId="77777777" w:rsidR="002353DF" w:rsidRDefault="002353DF" w:rsidP="002353DF">
                  <w:pPr>
                    <w:rPr>
                      <w:rFonts w:ascii="Calibri" w:hAnsi="Calibri" w:cs="Calibri"/>
                      <w:sz w:val="22"/>
                      <w:szCs w:val="22"/>
                    </w:rPr>
                  </w:pPr>
                  <w:r>
                    <w:rPr>
                      <w:rFonts w:ascii="Calibri" w:hAnsi="Calibri" w:cs="Calibri"/>
                      <w:sz w:val="22"/>
                      <w:szCs w:val="22"/>
                    </w:rPr>
                    <w:t>TBD</w:t>
                  </w:r>
                </w:p>
              </w:tc>
            </w:tr>
            <w:tr w:rsidR="002353DF" w:rsidRPr="00507F20" w14:paraId="489F6C3B" w14:textId="77777777" w:rsidTr="002E0218">
              <w:tc>
                <w:tcPr>
                  <w:tcW w:w="2305" w:type="dxa"/>
                  <w:vMerge/>
                  <w:tcBorders>
                    <w:left w:val="single" w:sz="4" w:space="0" w:color="auto"/>
                    <w:bottom w:val="single" w:sz="4" w:space="0" w:color="auto"/>
                    <w:right w:val="single" w:sz="4" w:space="0" w:color="auto"/>
                  </w:tcBorders>
                </w:tcPr>
                <w:p w14:paraId="7ED5F8E4" w14:textId="77777777" w:rsidR="002353DF" w:rsidRPr="00507F20" w:rsidRDefault="002353DF" w:rsidP="002353DF">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1BA3DB5" w14:textId="77777777" w:rsidR="002353DF" w:rsidRPr="00507F20" w:rsidRDefault="002353DF" w:rsidP="002353DF">
                  <w:pPr>
                    <w:rPr>
                      <w:rFonts w:ascii="Calibri" w:hAnsi="Calibri" w:cs="Calibri"/>
                      <w:sz w:val="22"/>
                      <w:szCs w:val="22"/>
                    </w:rPr>
                  </w:pPr>
                  <w:r w:rsidRPr="00507F20">
                    <w:rPr>
                      <w:rFonts w:ascii="Calibri" w:hAnsi="Calibri" w:cs="Calibri"/>
                      <w:sz w:val="22"/>
                      <w:szCs w:val="22"/>
                    </w:rPr>
                    <w:t>1.3</w:t>
                  </w:r>
                </w:p>
              </w:tc>
              <w:tc>
                <w:tcPr>
                  <w:tcW w:w="5400" w:type="dxa"/>
                  <w:tcBorders>
                    <w:top w:val="single" w:sz="4" w:space="0" w:color="auto"/>
                    <w:left w:val="single" w:sz="4" w:space="0" w:color="auto"/>
                    <w:bottom w:val="single" w:sz="4" w:space="0" w:color="auto"/>
                    <w:right w:val="single" w:sz="4" w:space="0" w:color="auto"/>
                  </w:tcBorders>
                </w:tcPr>
                <w:p w14:paraId="10DE44C3" w14:textId="77777777" w:rsidR="002353DF" w:rsidRPr="00507F20" w:rsidRDefault="002353DF" w:rsidP="002353DF">
                  <w:pPr>
                    <w:rPr>
                      <w:rFonts w:ascii="Calibri" w:hAnsi="Calibri" w:cs="Calibri"/>
                      <w:sz w:val="22"/>
                      <w:szCs w:val="22"/>
                    </w:rPr>
                  </w:pPr>
                  <w:r>
                    <w:rPr>
                      <w:rFonts w:ascii="Calibri" w:hAnsi="Calibri" w:cs="Calibri"/>
                      <w:sz w:val="22"/>
                      <w:szCs w:val="22"/>
                    </w:rPr>
                    <w:t>Coordinate call with site to review facility conditions and past audits</w:t>
                  </w:r>
                </w:p>
              </w:tc>
              <w:tc>
                <w:tcPr>
                  <w:tcW w:w="1890" w:type="dxa"/>
                  <w:tcBorders>
                    <w:top w:val="single" w:sz="4" w:space="0" w:color="auto"/>
                    <w:left w:val="single" w:sz="4" w:space="0" w:color="auto"/>
                    <w:bottom w:val="single" w:sz="4" w:space="0" w:color="auto"/>
                    <w:right w:val="single" w:sz="4" w:space="0" w:color="auto"/>
                  </w:tcBorders>
                </w:tcPr>
                <w:p w14:paraId="3A00B7FE" w14:textId="77777777" w:rsidR="002353DF" w:rsidRPr="00507F20" w:rsidRDefault="002353DF" w:rsidP="002353DF">
                  <w:pPr>
                    <w:rPr>
                      <w:rFonts w:ascii="Calibri" w:hAnsi="Calibri" w:cs="Calibri"/>
                      <w:sz w:val="22"/>
                      <w:szCs w:val="22"/>
                    </w:rPr>
                  </w:pPr>
                  <w:r>
                    <w:rPr>
                      <w:rFonts w:ascii="Calibri" w:hAnsi="Calibri" w:cs="Calibri"/>
                      <w:sz w:val="22"/>
                      <w:szCs w:val="22"/>
                    </w:rPr>
                    <w:t>TBD</w:t>
                  </w:r>
                </w:p>
              </w:tc>
            </w:tr>
            <w:tr w:rsidR="002353DF" w14:paraId="1BD990D6" w14:textId="77777777" w:rsidTr="002E0218">
              <w:tc>
                <w:tcPr>
                  <w:tcW w:w="2305" w:type="dxa"/>
                  <w:vMerge w:val="restart"/>
                  <w:tcBorders>
                    <w:left w:val="single" w:sz="4" w:space="0" w:color="auto"/>
                    <w:right w:val="single" w:sz="4" w:space="0" w:color="auto"/>
                  </w:tcBorders>
                </w:tcPr>
                <w:p w14:paraId="2707EEEC" w14:textId="77777777" w:rsidR="002353DF" w:rsidRPr="000861E9" w:rsidRDefault="002353DF" w:rsidP="002353DF">
                  <w:pPr>
                    <w:rPr>
                      <w:rFonts w:ascii="Calibri" w:hAnsi="Calibri" w:cs="Calibri"/>
                      <w:sz w:val="22"/>
                      <w:szCs w:val="22"/>
                    </w:rPr>
                  </w:pPr>
                  <w:r>
                    <w:rPr>
                      <w:rFonts w:ascii="Calibri" w:hAnsi="Calibri" w:cs="Calibri"/>
                      <w:sz w:val="22"/>
                      <w:szCs w:val="22"/>
                    </w:rPr>
                    <w:t>2 Desk Audit Measure Identification and Economic Analysis</w:t>
                  </w:r>
                </w:p>
              </w:tc>
              <w:tc>
                <w:tcPr>
                  <w:tcW w:w="1080" w:type="dxa"/>
                  <w:tcBorders>
                    <w:top w:val="single" w:sz="4" w:space="0" w:color="auto"/>
                    <w:left w:val="single" w:sz="4" w:space="0" w:color="auto"/>
                    <w:bottom w:val="single" w:sz="4" w:space="0" w:color="auto"/>
                    <w:right w:val="single" w:sz="4" w:space="0" w:color="auto"/>
                  </w:tcBorders>
                </w:tcPr>
                <w:p w14:paraId="7665A541" w14:textId="77777777" w:rsidR="002353DF" w:rsidRPr="00507F20" w:rsidRDefault="002353DF" w:rsidP="002353DF">
                  <w:pPr>
                    <w:rPr>
                      <w:rFonts w:ascii="Calibri" w:hAnsi="Calibri" w:cs="Calibri"/>
                      <w:sz w:val="22"/>
                      <w:szCs w:val="22"/>
                    </w:rPr>
                  </w:pPr>
                  <w:r>
                    <w:rPr>
                      <w:rFonts w:ascii="Calibri" w:hAnsi="Calibri" w:cs="Calibri"/>
                      <w:sz w:val="22"/>
                      <w:szCs w:val="22"/>
                    </w:rPr>
                    <w:t>2.1</w:t>
                  </w:r>
                </w:p>
              </w:tc>
              <w:tc>
                <w:tcPr>
                  <w:tcW w:w="5400" w:type="dxa"/>
                  <w:tcBorders>
                    <w:top w:val="single" w:sz="4" w:space="0" w:color="auto"/>
                    <w:left w:val="single" w:sz="4" w:space="0" w:color="auto"/>
                    <w:bottom w:val="single" w:sz="4" w:space="0" w:color="auto"/>
                    <w:right w:val="single" w:sz="4" w:space="0" w:color="auto"/>
                  </w:tcBorders>
                </w:tcPr>
                <w:p w14:paraId="3481A06E" w14:textId="77777777" w:rsidR="002353DF" w:rsidRDefault="002353DF" w:rsidP="002353DF">
                  <w:pPr>
                    <w:rPr>
                      <w:rFonts w:ascii="Calibri" w:hAnsi="Calibri" w:cs="Calibri"/>
                      <w:sz w:val="22"/>
                      <w:szCs w:val="22"/>
                    </w:rPr>
                  </w:pPr>
                  <w:bookmarkStart w:id="2" w:name="_Hlk54118715"/>
                  <w:r>
                    <w:rPr>
                      <w:rFonts w:ascii="Calibri" w:hAnsi="Calibri" w:cs="Calibri"/>
                      <w:sz w:val="22"/>
                      <w:szCs w:val="22"/>
                    </w:rPr>
                    <w:t xml:space="preserve">Recommended measures from past audit reports shall be included in </w:t>
                  </w:r>
                  <w:r w:rsidRPr="000861E9">
                    <w:rPr>
                      <w:rFonts w:cstheme="minorHAnsi"/>
                      <w:iCs/>
                      <w:sz w:val="22"/>
                      <w:szCs w:val="22"/>
                    </w:rPr>
                    <w:t>Deliverable</w:t>
                  </w:r>
                  <w:r>
                    <w:rPr>
                      <w:rFonts w:cstheme="minorHAnsi"/>
                      <w:iCs/>
                      <w:sz w:val="22"/>
                      <w:szCs w:val="22"/>
                    </w:rPr>
                    <w:t>:</w:t>
                  </w:r>
                  <w:r w:rsidRPr="000861E9">
                    <w:rPr>
                      <w:rFonts w:cstheme="minorHAnsi"/>
                      <w:iCs/>
                      <w:sz w:val="22"/>
                      <w:szCs w:val="22"/>
                    </w:rPr>
                    <w:t xml:space="preserve"> 3.1 Desk audit report</w:t>
                  </w:r>
                  <w:bookmarkEnd w:id="2"/>
                </w:p>
              </w:tc>
              <w:tc>
                <w:tcPr>
                  <w:tcW w:w="1890" w:type="dxa"/>
                  <w:tcBorders>
                    <w:top w:val="single" w:sz="4" w:space="0" w:color="auto"/>
                    <w:left w:val="single" w:sz="4" w:space="0" w:color="auto"/>
                    <w:bottom w:val="single" w:sz="4" w:space="0" w:color="auto"/>
                    <w:right w:val="single" w:sz="4" w:space="0" w:color="auto"/>
                  </w:tcBorders>
                </w:tcPr>
                <w:p w14:paraId="6BF47280" w14:textId="77777777" w:rsidR="002353DF" w:rsidRDefault="002353DF" w:rsidP="002353DF">
                  <w:pPr>
                    <w:rPr>
                      <w:rFonts w:ascii="Calibri" w:hAnsi="Calibri" w:cs="Calibri"/>
                      <w:sz w:val="22"/>
                      <w:szCs w:val="22"/>
                    </w:rPr>
                  </w:pPr>
                  <w:r>
                    <w:rPr>
                      <w:rFonts w:ascii="Calibri" w:hAnsi="Calibri" w:cs="Calibri"/>
                      <w:sz w:val="22"/>
                      <w:szCs w:val="22"/>
                    </w:rPr>
                    <w:t>TBD</w:t>
                  </w:r>
                </w:p>
              </w:tc>
            </w:tr>
            <w:tr w:rsidR="002353DF" w14:paraId="4B9AC135" w14:textId="77777777" w:rsidTr="002E0218">
              <w:tc>
                <w:tcPr>
                  <w:tcW w:w="2305" w:type="dxa"/>
                  <w:vMerge/>
                  <w:tcBorders>
                    <w:left w:val="single" w:sz="4" w:space="0" w:color="auto"/>
                    <w:bottom w:val="single" w:sz="4" w:space="0" w:color="auto"/>
                    <w:right w:val="single" w:sz="4" w:space="0" w:color="auto"/>
                  </w:tcBorders>
                </w:tcPr>
                <w:p w14:paraId="049630CC" w14:textId="77777777" w:rsidR="002353DF" w:rsidRDefault="002353DF" w:rsidP="002353DF">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0DAA76D" w14:textId="77777777" w:rsidR="002353DF" w:rsidRDefault="002353DF" w:rsidP="002353DF">
                  <w:pPr>
                    <w:rPr>
                      <w:rFonts w:ascii="Calibri" w:hAnsi="Calibri" w:cs="Calibri"/>
                      <w:sz w:val="22"/>
                      <w:szCs w:val="22"/>
                    </w:rPr>
                  </w:pPr>
                  <w:r>
                    <w:rPr>
                      <w:rFonts w:ascii="Calibri" w:hAnsi="Calibri" w:cs="Calibri"/>
                      <w:sz w:val="22"/>
                      <w:szCs w:val="22"/>
                    </w:rPr>
                    <w:t>2.2</w:t>
                  </w:r>
                </w:p>
              </w:tc>
              <w:tc>
                <w:tcPr>
                  <w:tcW w:w="5400" w:type="dxa"/>
                  <w:tcBorders>
                    <w:top w:val="single" w:sz="4" w:space="0" w:color="auto"/>
                    <w:left w:val="single" w:sz="4" w:space="0" w:color="auto"/>
                    <w:bottom w:val="single" w:sz="4" w:space="0" w:color="auto"/>
                    <w:right w:val="single" w:sz="4" w:space="0" w:color="auto"/>
                  </w:tcBorders>
                </w:tcPr>
                <w:p w14:paraId="2F55C59C" w14:textId="77777777" w:rsidR="002353DF" w:rsidRDefault="002353DF" w:rsidP="002353DF">
                  <w:pPr>
                    <w:rPr>
                      <w:rFonts w:ascii="Calibri" w:hAnsi="Calibri" w:cs="Calibri"/>
                      <w:sz w:val="22"/>
                      <w:szCs w:val="22"/>
                    </w:rPr>
                  </w:pPr>
                  <w:r>
                    <w:rPr>
                      <w:rFonts w:ascii="Calibri" w:hAnsi="Calibri" w:cs="Calibri"/>
                      <w:sz w:val="22"/>
                      <w:szCs w:val="22"/>
                    </w:rPr>
                    <w:t xml:space="preserve">Identification of new measures from present facility conditions shall be included in </w:t>
                  </w:r>
                  <w:r w:rsidRPr="000861E9">
                    <w:rPr>
                      <w:rFonts w:cstheme="minorHAnsi"/>
                      <w:iCs/>
                      <w:sz w:val="22"/>
                      <w:szCs w:val="22"/>
                    </w:rPr>
                    <w:t>Deliverable 3.1</w:t>
                  </w:r>
                  <w:r>
                    <w:rPr>
                      <w:rFonts w:cstheme="minorHAnsi"/>
                      <w:iCs/>
                      <w:sz w:val="22"/>
                      <w:szCs w:val="22"/>
                    </w:rPr>
                    <w:t>:</w:t>
                  </w:r>
                  <w:r w:rsidRPr="000861E9">
                    <w:rPr>
                      <w:rFonts w:cstheme="minorHAnsi"/>
                      <w:iCs/>
                      <w:sz w:val="22"/>
                      <w:szCs w:val="22"/>
                    </w:rPr>
                    <w:t xml:space="preserve"> Desk audit report</w:t>
                  </w:r>
                </w:p>
              </w:tc>
              <w:tc>
                <w:tcPr>
                  <w:tcW w:w="1890" w:type="dxa"/>
                  <w:tcBorders>
                    <w:top w:val="single" w:sz="4" w:space="0" w:color="auto"/>
                    <w:left w:val="single" w:sz="4" w:space="0" w:color="auto"/>
                    <w:bottom w:val="single" w:sz="4" w:space="0" w:color="auto"/>
                    <w:right w:val="single" w:sz="4" w:space="0" w:color="auto"/>
                  </w:tcBorders>
                </w:tcPr>
                <w:p w14:paraId="088AB051" w14:textId="77777777" w:rsidR="002353DF" w:rsidRDefault="002353DF" w:rsidP="002353DF">
                  <w:pPr>
                    <w:rPr>
                      <w:rFonts w:ascii="Calibri" w:hAnsi="Calibri" w:cs="Calibri"/>
                      <w:sz w:val="22"/>
                      <w:szCs w:val="22"/>
                    </w:rPr>
                  </w:pPr>
                  <w:r>
                    <w:rPr>
                      <w:rFonts w:ascii="Calibri" w:hAnsi="Calibri" w:cs="Calibri"/>
                      <w:sz w:val="22"/>
                      <w:szCs w:val="22"/>
                    </w:rPr>
                    <w:t>TBD</w:t>
                  </w:r>
                </w:p>
              </w:tc>
            </w:tr>
            <w:tr w:rsidR="002353DF" w:rsidRPr="00507F20" w14:paraId="5F5DDFF8" w14:textId="77777777" w:rsidTr="002E0218">
              <w:trPr>
                <w:trHeight w:val="305"/>
              </w:trPr>
              <w:tc>
                <w:tcPr>
                  <w:tcW w:w="2305" w:type="dxa"/>
                  <w:vMerge w:val="restart"/>
                  <w:tcBorders>
                    <w:top w:val="single" w:sz="4" w:space="0" w:color="auto"/>
                    <w:left w:val="single" w:sz="4" w:space="0" w:color="auto"/>
                    <w:right w:val="single" w:sz="4" w:space="0" w:color="auto"/>
                  </w:tcBorders>
                </w:tcPr>
                <w:p w14:paraId="0AF2E76C" w14:textId="77777777" w:rsidR="002353DF" w:rsidRPr="00507F20" w:rsidRDefault="002353DF" w:rsidP="002353DF">
                  <w:pPr>
                    <w:rPr>
                      <w:rFonts w:ascii="Calibri" w:hAnsi="Calibri" w:cs="Calibri"/>
                      <w:sz w:val="22"/>
                      <w:szCs w:val="22"/>
                    </w:rPr>
                  </w:pPr>
                  <w:r>
                    <w:rPr>
                      <w:rFonts w:ascii="Calibri" w:hAnsi="Calibri" w:cs="Calibri"/>
                      <w:sz w:val="22"/>
                      <w:szCs w:val="22"/>
                    </w:rPr>
                    <w:t>3 Reporting and Deliverables</w:t>
                  </w:r>
                </w:p>
              </w:tc>
              <w:tc>
                <w:tcPr>
                  <w:tcW w:w="1080" w:type="dxa"/>
                  <w:tcBorders>
                    <w:top w:val="single" w:sz="4" w:space="0" w:color="auto"/>
                    <w:left w:val="single" w:sz="4" w:space="0" w:color="auto"/>
                    <w:bottom w:val="single" w:sz="4" w:space="0" w:color="auto"/>
                    <w:right w:val="single" w:sz="4" w:space="0" w:color="auto"/>
                  </w:tcBorders>
                </w:tcPr>
                <w:p w14:paraId="23A4D38E" w14:textId="77777777" w:rsidR="002353DF" w:rsidRPr="00507F20" w:rsidRDefault="002353DF" w:rsidP="002353DF">
                  <w:pPr>
                    <w:rPr>
                      <w:rFonts w:ascii="Calibri" w:hAnsi="Calibri" w:cs="Calibri"/>
                      <w:sz w:val="22"/>
                      <w:szCs w:val="22"/>
                    </w:rPr>
                  </w:pPr>
                  <w:r>
                    <w:rPr>
                      <w:rFonts w:ascii="Calibri" w:hAnsi="Calibri" w:cs="Calibri"/>
                      <w:sz w:val="22"/>
                      <w:szCs w:val="22"/>
                    </w:rPr>
                    <w:t>3.1</w:t>
                  </w:r>
                </w:p>
              </w:tc>
              <w:tc>
                <w:tcPr>
                  <w:tcW w:w="5400" w:type="dxa"/>
                  <w:tcBorders>
                    <w:top w:val="single" w:sz="4" w:space="0" w:color="auto"/>
                    <w:left w:val="single" w:sz="4" w:space="0" w:color="auto"/>
                    <w:bottom w:val="single" w:sz="4" w:space="0" w:color="auto"/>
                    <w:right w:val="single" w:sz="4" w:space="0" w:color="auto"/>
                  </w:tcBorders>
                </w:tcPr>
                <w:p w14:paraId="0554C6B5" w14:textId="77777777" w:rsidR="002353DF" w:rsidRPr="00507F20" w:rsidRDefault="002353DF" w:rsidP="002353DF">
                  <w:pPr>
                    <w:rPr>
                      <w:rFonts w:ascii="Calibri" w:hAnsi="Calibri" w:cs="Calibri"/>
                      <w:sz w:val="22"/>
                      <w:szCs w:val="22"/>
                    </w:rPr>
                  </w:pPr>
                  <w:r>
                    <w:rPr>
                      <w:rFonts w:ascii="Calibri" w:hAnsi="Calibri" w:cs="Calibri"/>
                      <w:sz w:val="22"/>
                      <w:szCs w:val="22"/>
                    </w:rPr>
                    <w:t>Desk audit report</w:t>
                  </w:r>
                </w:p>
              </w:tc>
              <w:tc>
                <w:tcPr>
                  <w:tcW w:w="1890" w:type="dxa"/>
                  <w:tcBorders>
                    <w:top w:val="single" w:sz="4" w:space="0" w:color="auto"/>
                    <w:left w:val="single" w:sz="4" w:space="0" w:color="auto"/>
                    <w:bottom w:val="single" w:sz="4" w:space="0" w:color="auto"/>
                    <w:right w:val="single" w:sz="4" w:space="0" w:color="auto"/>
                  </w:tcBorders>
                </w:tcPr>
                <w:p w14:paraId="2057B23F" w14:textId="77777777" w:rsidR="002353DF" w:rsidRPr="00507F20" w:rsidRDefault="002353DF" w:rsidP="002353DF">
                  <w:pPr>
                    <w:rPr>
                      <w:rFonts w:ascii="Calibri" w:hAnsi="Calibri" w:cs="Calibri"/>
                      <w:sz w:val="22"/>
                      <w:szCs w:val="22"/>
                    </w:rPr>
                  </w:pPr>
                  <w:r>
                    <w:rPr>
                      <w:rFonts w:ascii="Calibri" w:hAnsi="Calibri" w:cs="Calibri"/>
                      <w:sz w:val="22"/>
                      <w:szCs w:val="22"/>
                    </w:rPr>
                    <w:t>TBD</w:t>
                  </w:r>
                </w:p>
              </w:tc>
            </w:tr>
            <w:tr w:rsidR="002353DF" w:rsidRPr="00507F20" w14:paraId="60D8980F" w14:textId="77777777" w:rsidTr="002E0218">
              <w:tc>
                <w:tcPr>
                  <w:tcW w:w="2305" w:type="dxa"/>
                  <w:vMerge/>
                  <w:tcBorders>
                    <w:left w:val="single" w:sz="4" w:space="0" w:color="auto"/>
                    <w:right w:val="single" w:sz="4" w:space="0" w:color="auto"/>
                  </w:tcBorders>
                </w:tcPr>
                <w:p w14:paraId="2F661911" w14:textId="77777777" w:rsidR="002353DF" w:rsidRPr="00507F20" w:rsidRDefault="002353DF" w:rsidP="002353DF">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ADC7132" w14:textId="77777777" w:rsidR="002353DF" w:rsidRPr="00507F20" w:rsidRDefault="002353DF" w:rsidP="002353DF">
                  <w:pPr>
                    <w:rPr>
                      <w:rFonts w:ascii="Calibri" w:hAnsi="Calibri" w:cs="Calibri"/>
                      <w:sz w:val="22"/>
                      <w:szCs w:val="22"/>
                    </w:rPr>
                  </w:pPr>
                  <w:r>
                    <w:rPr>
                      <w:rFonts w:ascii="Calibri" w:hAnsi="Calibri" w:cs="Calibri"/>
                      <w:sz w:val="22"/>
                      <w:szCs w:val="22"/>
                    </w:rPr>
                    <w:t>3.2</w:t>
                  </w:r>
                </w:p>
              </w:tc>
              <w:tc>
                <w:tcPr>
                  <w:tcW w:w="5400" w:type="dxa"/>
                  <w:tcBorders>
                    <w:top w:val="single" w:sz="4" w:space="0" w:color="auto"/>
                    <w:left w:val="single" w:sz="4" w:space="0" w:color="auto"/>
                    <w:bottom w:val="single" w:sz="4" w:space="0" w:color="auto"/>
                    <w:right w:val="single" w:sz="4" w:space="0" w:color="auto"/>
                  </w:tcBorders>
                </w:tcPr>
                <w:p w14:paraId="75EF8B10" w14:textId="77777777" w:rsidR="002353DF" w:rsidRPr="00507F20" w:rsidRDefault="002353DF" w:rsidP="002353DF">
                  <w:pPr>
                    <w:rPr>
                      <w:rFonts w:ascii="Calibri" w:hAnsi="Calibri" w:cs="Calibri"/>
                      <w:sz w:val="22"/>
                      <w:szCs w:val="22"/>
                    </w:rPr>
                  </w:pPr>
                  <w:r>
                    <w:rPr>
                      <w:rFonts w:ascii="Calibri" w:hAnsi="Calibri" w:cs="Calibri"/>
                      <w:sz w:val="22"/>
                      <w:szCs w:val="22"/>
                    </w:rPr>
                    <w:t>Energy model and/or engineering calculations</w:t>
                  </w:r>
                </w:p>
              </w:tc>
              <w:tc>
                <w:tcPr>
                  <w:tcW w:w="1890" w:type="dxa"/>
                  <w:tcBorders>
                    <w:top w:val="single" w:sz="4" w:space="0" w:color="auto"/>
                    <w:left w:val="single" w:sz="4" w:space="0" w:color="auto"/>
                    <w:bottom w:val="single" w:sz="4" w:space="0" w:color="auto"/>
                    <w:right w:val="single" w:sz="4" w:space="0" w:color="auto"/>
                  </w:tcBorders>
                </w:tcPr>
                <w:p w14:paraId="01B6E76B" w14:textId="77777777" w:rsidR="002353DF" w:rsidRPr="00507F20" w:rsidRDefault="002353DF" w:rsidP="002353DF">
                  <w:pPr>
                    <w:rPr>
                      <w:rFonts w:ascii="Calibri" w:hAnsi="Calibri" w:cs="Calibri"/>
                      <w:sz w:val="22"/>
                      <w:szCs w:val="22"/>
                    </w:rPr>
                  </w:pPr>
                  <w:r>
                    <w:rPr>
                      <w:rFonts w:ascii="Calibri" w:hAnsi="Calibri" w:cs="Calibri"/>
                      <w:sz w:val="22"/>
                      <w:szCs w:val="22"/>
                    </w:rPr>
                    <w:t>TBD</w:t>
                  </w:r>
                </w:p>
              </w:tc>
            </w:tr>
            <w:tr w:rsidR="002353DF" w:rsidRPr="00507F20" w14:paraId="3B591BE3" w14:textId="77777777" w:rsidTr="002E0218">
              <w:tc>
                <w:tcPr>
                  <w:tcW w:w="2305" w:type="dxa"/>
                  <w:vMerge/>
                  <w:tcBorders>
                    <w:left w:val="single" w:sz="4" w:space="0" w:color="auto"/>
                    <w:bottom w:val="single" w:sz="4" w:space="0" w:color="auto"/>
                    <w:right w:val="single" w:sz="4" w:space="0" w:color="auto"/>
                  </w:tcBorders>
                </w:tcPr>
                <w:p w14:paraId="704E6D63" w14:textId="77777777" w:rsidR="002353DF" w:rsidRPr="00507F20" w:rsidRDefault="002353DF" w:rsidP="002353DF">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BC75C10" w14:textId="77777777" w:rsidR="002353DF" w:rsidRDefault="002353DF" w:rsidP="002353DF">
                  <w:pPr>
                    <w:rPr>
                      <w:rFonts w:ascii="Calibri" w:hAnsi="Calibri" w:cs="Calibri"/>
                      <w:sz w:val="22"/>
                      <w:szCs w:val="22"/>
                    </w:rPr>
                  </w:pPr>
                  <w:r>
                    <w:rPr>
                      <w:rFonts w:ascii="Calibri" w:hAnsi="Calibri" w:cs="Calibri"/>
                      <w:sz w:val="22"/>
                      <w:szCs w:val="22"/>
                    </w:rPr>
                    <w:t>3.3</w:t>
                  </w:r>
                </w:p>
              </w:tc>
              <w:tc>
                <w:tcPr>
                  <w:tcW w:w="5400" w:type="dxa"/>
                  <w:tcBorders>
                    <w:top w:val="single" w:sz="4" w:space="0" w:color="auto"/>
                    <w:left w:val="single" w:sz="4" w:space="0" w:color="auto"/>
                    <w:bottom w:val="single" w:sz="4" w:space="0" w:color="auto"/>
                    <w:right w:val="single" w:sz="4" w:space="0" w:color="auto"/>
                  </w:tcBorders>
                </w:tcPr>
                <w:p w14:paraId="7A239745" w14:textId="77777777" w:rsidR="002353DF" w:rsidRPr="00507F20" w:rsidRDefault="002353DF" w:rsidP="002353DF">
                  <w:pPr>
                    <w:rPr>
                      <w:rFonts w:ascii="Calibri" w:hAnsi="Calibri" w:cs="Calibri"/>
                      <w:sz w:val="22"/>
                      <w:szCs w:val="22"/>
                    </w:rPr>
                  </w:pPr>
                  <w:r>
                    <w:rPr>
                      <w:rFonts w:ascii="Calibri" w:hAnsi="Calibri" w:cs="Calibri"/>
                      <w:sz w:val="22"/>
                      <w:szCs w:val="22"/>
                    </w:rPr>
                    <w:t>CTS data upload file</w:t>
                  </w:r>
                </w:p>
              </w:tc>
              <w:tc>
                <w:tcPr>
                  <w:tcW w:w="1890" w:type="dxa"/>
                  <w:tcBorders>
                    <w:top w:val="single" w:sz="4" w:space="0" w:color="auto"/>
                    <w:left w:val="single" w:sz="4" w:space="0" w:color="auto"/>
                    <w:bottom w:val="single" w:sz="4" w:space="0" w:color="auto"/>
                    <w:right w:val="single" w:sz="4" w:space="0" w:color="auto"/>
                  </w:tcBorders>
                </w:tcPr>
                <w:p w14:paraId="426F1A84" w14:textId="77777777" w:rsidR="002353DF" w:rsidRPr="00507F20" w:rsidRDefault="002353DF" w:rsidP="002353DF">
                  <w:pPr>
                    <w:rPr>
                      <w:rFonts w:ascii="Calibri" w:hAnsi="Calibri" w:cs="Calibri"/>
                      <w:sz w:val="22"/>
                      <w:szCs w:val="22"/>
                    </w:rPr>
                  </w:pPr>
                  <w:r>
                    <w:rPr>
                      <w:rFonts w:ascii="Calibri" w:hAnsi="Calibri" w:cs="Calibri"/>
                      <w:sz w:val="22"/>
                      <w:szCs w:val="22"/>
                    </w:rPr>
                    <w:t>TBD</w:t>
                  </w:r>
                </w:p>
              </w:tc>
            </w:tr>
          </w:tbl>
          <w:p w14:paraId="01BCBE55" w14:textId="21262593" w:rsidR="002353DF" w:rsidRDefault="002353DF" w:rsidP="002E0218"/>
        </w:tc>
      </w:tr>
      <w:tr w:rsidR="002353DF" w:rsidRPr="00715F01" w14:paraId="3E25D1C8" w14:textId="77777777" w:rsidTr="002E0218">
        <w:tc>
          <w:tcPr>
            <w:tcW w:w="10902" w:type="dxa"/>
            <w:gridSpan w:val="4"/>
            <w:tcBorders>
              <w:left w:val="double" w:sz="4" w:space="0" w:color="auto"/>
            </w:tcBorders>
            <w:shd w:val="clear" w:color="auto" w:fill="D9D9D9" w:themeFill="background1" w:themeFillShade="D9"/>
          </w:tcPr>
          <w:p w14:paraId="317DB216" w14:textId="77777777" w:rsidR="002353DF" w:rsidRPr="00715F01" w:rsidRDefault="002353DF" w:rsidP="002E0218">
            <w:pPr>
              <w:rPr>
                <w:b/>
              </w:rPr>
            </w:pPr>
            <w:r w:rsidRPr="00715F01">
              <w:rPr>
                <w:b/>
              </w:rPr>
              <w:t xml:space="preserve">Signatures: </w:t>
            </w:r>
          </w:p>
        </w:tc>
      </w:tr>
      <w:tr w:rsidR="002353DF" w14:paraId="5D2C5481" w14:textId="77777777" w:rsidTr="002E0218">
        <w:tc>
          <w:tcPr>
            <w:tcW w:w="3101" w:type="dxa"/>
            <w:tcBorders>
              <w:left w:val="double" w:sz="4" w:space="0" w:color="auto"/>
            </w:tcBorders>
            <w:shd w:val="clear" w:color="auto" w:fill="F2F2F2" w:themeFill="background1" w:themeFillShade="F2"/>
          </w:tcPr>
          <w:p w14:paraId="4BEDACB0" w14:textId="77777777" w:rsidR="002353DF" w:rsidRDefault="002353DF" w:rsidP="002E0218">
            <w:r>
              <w:t>Facility Auditor (Print Name and Signature):</w:t>
            </w:r>
          </w:p>
        </w:tc>
        <w:tc>
          <w:tcPr>
            <w:tcW w:w="3635" w:type="dxa"/>
          </w:tcPr>
          <w:p w14:paraId="7806BD44" w14:textId="77777777" w:rsidR="002353DF" w:rsidRDefault="002353DF" w:rsidP="002E0218"/>
        </w:tc>
        <w:tc>
          <w:tcPr>
            <w:tcW w:w="1449" w:type="dxa"/>
            <w:shd w:val="clear" w:color="auto" w:fill="F2F2F2" w:themeFill="background1" w:themeFillShade="F2"/>
          </w:tcPr>
          <w:p w14:paraId="3597D808" w14:textId="77777777" w:rsidR="002353DF" w:rsidRDefault="002353DF" w:rsidP="002E0218">
            <w:r>
              <w:t>Date:</w:t>
            </w:r>
          </w:p>
        </w:tc>
        <w:tc>
          <w:tcPr>
            <w:tcW w:w="2717" w:type="dxa"/>
          </w:tcPr>
          <w:p w14:paraId="1D478E57" w14:textId="77777777" w:rsidR="002353DF" w:rsidRDefault="002353DF" w:rsidP="002E0218"/>
        </w:tc>
      </w:tr>
      <w:tr w:rsidR="002353DF" w14:paraId="594542D1" w14:textId="77777777" w:rsidTr="002E0218">
        <w:tc>
          <w:tcPr>
            <w:tcW w:w="3101" w:type="dxa"/>
            <w:tcBorders>
              <w:left w:val="double" w:sz="4" w:space="0" w:color="auto"/>
              <w:bottom w:val="single" w:sz="4" w:space="0" w:color="auto"/>
            </w:tcBorders>
            <w:shd w:val="clear" w:color="auto" w:fill="F2F2F2" w:themeFill="background1" w:themeFillShade="F2"/>
          </w:tcPr>
          <w:p w14:paraId="08B2BBD9" w14:textId="77777777" w:rsidR="002353DF" w:rsidRDefault="002353DF" w:rsidP="002E0218">
            <w:r>
              <w:t>(</w:t>
            </w:r>
            <w:r>
              <w:rPr>
                <w:rFonts w:cstheme="minorHAnsi"/>
              </w:rPr>
              <w:t>Agency Name)</w:t>
            </w:r>
            <w:r>
              <w:t xml:space="preserve"> (Print Name and Signature): </w:t>
            </w:r>
          </w:p>
        </w:tc>
        <w:tc>
          <w:tcPr>
            <w:tcW w:w="3635" w:type="dxa"/>
          </w:tcPr>
          <w:p w14:paraId="4BDD2549" w14:textId="77777777" w:rsidR="002353DF" w:rsidRDefault="002353DF" w:rsidP="002E0218"/>
        </w:tc>
        <w:tc>
          <w:tcPr>
            <w:tcW w:w="1449" w:type="dxa"/>
            <w:shd w:val="clear" w:color="auto" w:fill="F2F2F2" w:themeFill="background1" w:themeFillShade="F2"/>
          </w:tcPr>
          <w:p w14:paraId="7DEC36DC" w14:textId="77777777" w:rsidR="002353DF" w:rsidRDefault="002353DF" w:rsidP="002E0218">
            <w:r>
              <w:t xml:space="preserve">Date: </w:t>
            </w:r>
          </w:p>
        </w:tc>
        <w:tc>
          <w:tcPr>
            <w:tcW w:w="2717" w:type="dxa"/>
          </w:tcPr>
          <w:p w14:paraId="6A0191DA" w14:textId="77777777" w:rsidR="002353DF" w:rsidRDefault="002353DF" w:rsidP="002E0218"/>
        </w:tc>
      </w:tr>
    </w:tbl>
    <w:p w14:paraId="51C2EF25" w14:textId="3E5D4A57" w:rsidR="001B0395" w:rsidRDefault="001B0395" w:rsidP="00115A8E">
      <w:pPr>
        <w:spacing w:after="0"/>
      </w:pPr>
    </w:p>
    <w:p w14:paraId="1BF9B4AA" w14:textId="5594950E" w:rsidR="001B0395" w:rsidRDefault="001B0395" w:rsidP="00115A8E">
      <w:pPr>
        <w:spacing w:after="0"/>
      </w:pPr>
    </w:p>
    <w:p w14:paraId="402715E0" w14:textId="367EF968" w:rsidR="001B0395" w:rsidRDefault="001B0395" w:rsidP="00115A8E">
      <w:pPr>
        <w:spacing w:after="0"/>
      </w:pPr>
    </w:p>
    <w:p w14:paraId="4046E2B1" w14:textId="77777777" w:rsidR="00B22356" w:rsidRDefault="00B22356" w:rsidP="00B22356">
      <w:pPr>
        <w:pageBreakBefore/>
        <w:spacing w:after="0"/>
      </w:pPr>
      <w:r>
        <w:lastRenderedPageBreak/>
        <w:t>Appendix 1: Audit Definitions</w:t>
      </w:r>
    </w:p>
    <w:p w14:paraId="7A73812E" w14:textId="77777777" w:rsidR="00B22356" w:rsidRDefault="00B22356" w:rsidP="00B22356">
      <w:pPr>
        <w:spacing w:after="0"/>
      </w:pPr>
    </w:p>
    <w:tbl>
      <w:tblPr>
        <w:tblStyle w:val="TableGrid"/>
        <w:tblW w:w="0" w:type="auto"/>
        <w:tblLook w:val="04A0" w:firstRow="1" w:lastRow="0" w:firstColumn="1" w:lastColumn="0" w:noHBand="0" w:noVBand="1"/>
      </w:tblPr>
      <w:tblGrid>
        <w:gridCol w:w="10780"/>
      </w:tblGrid>
      <w:tr w:rsidR="00B22356" w14:paraId="40C7A383" w14:textId="77777777" w:rsidTr="009B43F3">
        <w:trPr>
          <w:trHeight w:val="575"/>
        </w:trPr>
        <w:tc>
          <w:tcPr>
            <w:tcW w:w="10780" w:type="dxa"/>
            <w:tcBorders>
              <w:left w:val="double" w:sz="4" w:space="0" w:color="auto"/>
            </w:tcBorders>
          </w:tcPr>
          <w:p w14:paraId="3C2FBC98" w14:textId="77777777" w:rsidR="00B22356" w:rsidRDefault="00B22356" w:rsidP="009B43F3">
            <w:pPr>
              <w:rPr>
                <w:rFonts w:cstheme="minorHAnsi"/>
              </w:rPr>
            </w:pPr>
            <w:r w:rsidRPr="005C3718">
              <w:rPr>
                <w:b/>
                <w:u w:val="single"/>
              </w:rPr>
              <w:t>Definitions</w:t>
            </w:r>
            <w:r w:rsidRPr="005C3718">
              <w:rPr>
                <w:rFonts w:cstheme="minorHAnsi"/>
                <w:b/>
                <w:u w:val="single"/>
              </w:rPr>
              <w:t>:</w:t>
            </w:r>
            <w:r w:rsidRPr="00D7178E">
              <w:rPr>
                <w:rFonts w:cstheme="minorHAnsi"/>
              </w:rPr>
              <w:t xml:space="preserve">  </w:t>
            </w:r>
            <w:r w:rsidRPr="002B4C55">
              <w:rPr>
                <w:rFonts w:cstheme="minorHAnsi"/>
              </w:rPr>
              <w:t xml:space="preserve">For the purposes of this SOW, the following </w:t>
            </w:r>
            <w:r>
              <w:rPr>
                <w:rFonts w:cstheme="minorHAnsi"/>
              </w:rPr>
              <w:t xml:space="preserve">sections define the </w:t>
            </w:r>
            <w:r w:rsidRPr="002B4C55">
              <w:rPr>
                <w:rFonts w:cstheme="minorHAnsi"/>
              </w:rPr>
              <w:t>main terms used in this document</w:t>
            </w:r>
            <w:r>
              <w:rPr>
                <w:rFonts w:cstheme="minorHAnsi"/>
              </w:rPr>
              <w:t>.</w:t>
            </w:r>
          </w:p>
          <w:p w14:paraId="0E62E8DD" w14:textId="77777777" w:rsidR="00B22356" w:rsidRDefault="00B22356" w:rsidP="009B43F3"/>
          <w:p w14:paraId="3686FD7F" w14:textId="62E4620C" w:rsidR="00B47EB9" w:rsidRDefault="00B47EB9" w:rsidP="00B47EB9">
            <w:r w:rsidRPr="00B47EB9">
              <w:rPr>
                <w:b/>
                <w:bCs/>
                <w:i/>
                <w:iCs/>
              </w:rPr>
              <w:t>50001 Ready</w:t>
            </w:r>
            <w:r w:rsidRPr="00A31C3A">
              <w:rPr>
                <w:rStyle w:val="FootnoteReference"/>
                <w:b/>
                <w:bCs/>
                <w:i/>
                <w:iCs/>
              </w:rPr>
              <w:footnoteReference w:id="5"/>
            </w:r>
            <w:r w:rsidRPr="00D16F18">
              <w:rPr>
                <w:b/>
                <w:bCs/>
              </w:rPr>
              <w:t>:</w:t>
            </w:r>
            <w:r>
              <w:t xml:space="preserve"> The DOE’s self-guided approach for facilities to establish an energy management system and self-attest to the structure of </w:t>
            </w:r>
            <w:r w:rsidR="00A31C3A">
              <w:t>International Organization for Standardization (</w:t>
            </w:r>
            <w:r>
              <w:t>ISO</w:t>
            </w:r>
            <w:r w:rsidR="00A31C3A">
              <w:t>)</w:t>
            </w:r>
            <w:r>
              <w:t xml:space="preserve"> 50001, a voluntary global standard for energy management systems in industrial, commercial, and institutional facilities.</w:t>
            </w:r>
          </w:p>
          <w:p w14:paraId="6C435261" w14:textId="77777777" w:rsidR="00B47EB9" w:rsidRDefault="00B47EB9" w:rsidP="00B47EB9">
            <w:pPr>
              <w:rPr>
                <w:b/>
                <w:i/>
              </w:rPr>
            </w:pPr>
          </w:p>
          <w:p w14:paraId="038C315E" w14:textId="2FA747FF" w:rsidR="00B22356" w:rsidRDefault="00B22356" w:rsidP="00B47EB9">
            <w:pPr>
              <w:rPr>
                <w:rFonts w:eastAsia="Calibri" w:cstheme="minorHAnsi"/>
                <w:color w:val="141413"/>
              </w:rPr>
            </w:pPr>
            <w:r w:rsidRPr="00AE1923">
              <w:rPr>
                <w:b/>
                <w:i/>
              </w:rPr>
              <w:t>Desk Audit</w:t>
            </w:r>
            <w:r w:rsidRPr="00A33CD8">
              <w:rPr>
                <w:b/>
                <w:i/>
              </w:rPr>
              <w:t>:</w:t>
            </w:r>
            <w:r w:rsidRPr="00A33CD8">
              <w:t xml:space="preserve"> </w:t>
            </w:r>
            <w:r w:rsidR="00A31C3A">
              <w:t>A</w:t>
            </w:r>
            <w:r>
              <w:t>n</w:t>
            </w:r>
            <w:r w:rsidDel="001B7832">
              <w:t xml:space="preserve"> </w:t>
            </w:r>
            <w:r>
              <w:t>evaluation</w:t>
            </w:r>
            <w:r w:rsidDel="001B7832">
              <w:t xml:space="preserve"> that identif</w:t>
            </w:r>
            <w:r>
              <w:t>ies</w:t>
            </w:r>
            <w:r w:rsidDel="001B7832">
              <w:t xml:space="preserve"> and analyze</w:t>
            </w:r>
            <w:r>
              <w:t>s</w:t>
            </w:r>
            <w:r w:rsidDel="001B7832">
              <w:t xml:space="preserve"> energy and water measures from building information/data and records</w:t>
            </w:r>
            <w:r>
              <w:t xml:space="preserve"> obtained without an onsite visit.</w:t>
            </w:r>
            <w:r w:rsidRPr="002B4C55">
              <w:rPr>
                <w:rFonts w:eastAsia="Calibri" w:cstheme="minorHAnsi"/>
                <w:color w:val="141413"/>
              </w:rPr>
              <w:t xml:space="preserve"> The </w:t>
            </w:r>
            <w:r>
              <w:rPr>
                <w:rFonts w:eastAsia="Calibri" w:cstheme="minorHAnsi"/>
                <w:color w:val="141413"/>
              </w:rPr>
              <w:t>Desk</w:t>
            </w:r>
            <w:r w:rsidRPr="002B4C55">
              <w:rPr>
                <w:rFonts w:eastAsia="Calibri" w:cstheme="minorHAnsi"/>
                <w:color w:val="141413"/>
              </w:rPr>
              <w:t xml:space="preserve"> </w:t>
            </w:r>
            <w:r>
              <w:rPr>
                <w:rFonts w:eastAsia="Calibri" w:cstheme="minorHAnsi"/>
                <w:color w:val="141413"/>
              </w:rPr>
              <w:t>A</w:t>
            </w:r>
            <w:r w:rsidRPr="002B4C55">
              <w:rPr>
                <w:rFonts w:eastAsia="Calibri" w:cstheme="minorHAnsi"/>
                <w:color w:val="141413"/>
              </w:rPr>
              <w:t xml:space="preserve">udit </w:t>
            </w:r>
            <w:r>
              <w:rPr>
                <w:rFonts w:eastAsia="Calibri" w:cstheme="minorHAnsi"/>
                <w:color w:val="141413"/>
              </w:rPr>
              <w:t xml:space="preserve">methodology described </w:t>
            </w:r>
            <w:r w:rsidRPr="002B4C55">
              <w:rPr>
                <w:rFonts w:eastAsia="Calibri" w:cstheme="minorHAnsi"/>
                <w:color w:val="141413"/>
              </w:rPr>
              <w:t xml:space="preserve">in this </w:t>
            </w:r>
            <w:r>
              <w:rPr>
                <w:rFonts w:eastAsia="Calibri" w:cstheme="minorHAnsi"/>
                <w:color w:val="141413"/>
              </w:rPr>
              <w:t>SOW</w:t>
            </w:r>
            <w:r w:rsidRPr="002B4C55">
              <w:rPr>
                <w:rFonts w:eastAsia="Calibri" w:cstheme="minorHAnsi"/>
                <w:color w:val="141413"/>
              </w:rPr>
              <w:t xml:space="preserve"> combine</w:t>
            </w:r>
            <w:r>
              <w:rPr>
                <w:rFonts w:eastAsia="Calibri" w:cstheme="minorHAnsi"/>
                <w:color w:val="141413"/>
              </w:rPr>
              <w:t>s</w:t>
            </w:r>
            <w:r w:rsidRPr="002B4C55">
              <w:rPr>
                <w:rFonts w:eastAsia="Calibri" w:cstheme="minorHAnsi"/>
                <w:color w:val="141413"/>
              </w:rPr>
              <w:t xml:space="preserve"> inputs from </w:t>
            </w:r>
            <w:r>
              <w:rPr>
                <w:rFonts w:eastAsia="Calibri" w:cstheme="minorHAnsi"/>
                <w:color w:val="141413"/>
              </w:rPr>
              <w:t xml:space="preserve">benchmarking tools, such as </w:t>
            </w:r>
            <w:r w:rsidRPr="002B4C55">
              <w:rPr>
                <w:rFonts w:eastAsia="Calibri" w:cstheme="minorHAnsi"/>
                <w:color w:val="141413"/>
              </w:rPr>
              <w:t>EPA Portfolio Manager</w:t>
            </w:r>
            <w:r>
              <w:rPr>
                <w:rFonts w:eastAsia="Calibri" w:cstheme="minorHAnsi"/>
                <w:color w:val="141413"/>
              </w:rPr>
              <w:t xml:space="preserve"> and/or</w:t>
            </w:r>
            <w:r w:rsidRPr="002B4C55">
              <w:rPr>
                <w:rFonts w:eastAsia="Calibri" w:cstheme="minorHAnsi"/>
                <w:color w:val="141413"/>
              </w:rPr>
              <w:t xml:space="preserve"> DOE Building Asset Score, and previous </w:t>
            </w:r>
            <w:r>
              <w:rPr>
                <w:rFonts w:eastAsia="Calibri" w:cstheme="minorHAnsi"/>
                <w:color w:val="141413"/>
              </w:rPr>
              <w:t>EISA</w:t>
            </w:r>
            <w:r w:rsidRPr="002B4C55">
              <w:rPr>
                <w:rFonts w:eastAsia="Calibri" w:cstheme="minorHAnsi"/>
                <w:color w:val="141413"/>
              </w:rPr>
              <w:t xml:space="preserve"> audits </w:t>
            </w:r>
            <w:r w:rsidRPr="00C100C2">
              <w:rPr>
                <w:rFonts w:eastAsia="Calibri" w:cstheme="minorHAnsi"/>
                <w:color w:val="141413"/>
              </w:rPr>
              <w:t>to</w:t>
            </w:r>
            <w:r>
              <w:rPr>
                <w:rFonts w:eastAsia="Calibri" w:cstheme="minorHAnsi"/>
                <w:color w:val="141413"/>
              </w:rPr>
              <w:t xml:space="preserve"> assess previously recommended conservation measures yet to be implemented, identify available ECMs, WCMs, and renewable energy measures</w:t>
            </w:r>
            <w:r w:rsidRPr="00C100C2">
              <w:rPr>
                <w:rFonts w:eastAsia="Calibri" w:cstheme="minorHAnsi"/>
                <w:color w:val="141413"/>
              </w:rPr>
              <w:t>, estimate</w:t>
            </w:r>
            <w:r w:rsidRPr="002B4C55">
              <w:rPr>
                <w:rFonts w:eastAsia="Calibri" w:cstheme="minorHAnsi"/>
                <w:color w:val="141413"/>
              </w:rPr>
              <w:t xml:space="preserve"> energy</w:t>
            </w:r>
            <w:r>
              <w:rPr>
                <w:rFonts w:eastAsia="Calibri" w:cstheme="minorHAnsi"/>
                <w:color w:val="141413"/>
              </w:rPr>
              <w:t>, water, and cost</w:t>
            </w:r>
            <w:r w:rsidRPr="002B4C55">
              <w:rPr>
                <w:rFonts w:eastAsia="Calibri" w:cstheme="minorHAnsi"/>
                <w:color w:val="141413"/>
              </w:rPr>
              <w:t xml:space="preserve"> savings/economics</w:t>
            </w:r>
            <w:r>
              <w:rPr>
                <w:rFonts w:eastAsia="Calibri" w:cstheme="minorHAnsi"/>
                <w:color w:val="141413"/>
              </w:rPr>
              <w:t>,</w:t>
            </w:r>
            <w:r w:rsidRPr="002B4C55">
              <w:rPr>
                <w:rFonts w:eastAsia="Calibri" w:cstheme="minorHAnsi"/>
                <w:color w:val="141413"/>
              </w:rPr>
              <w:t xml:space="preserve"> and generate an EISA-compliant audit report.</w:t>
            </w:r>
            <w:r>
              <w:rPr>
                <w:rFonts w:eastAsia="Calibri" w:cstheme="minorHAnsi"/>
                <w:color w:val="141413"/>
              </w:rPr>
              <w:t xml:space="preserve"> The evaluation of measures can be completed using engineering calculations, building energy models, or other methods stipulated by the requesting entity. </w:t>
            </w:r>
          </w:p>
          <w:p w14:paraId="0A65F6E1" w14:textId="77777777" w:rsidR="00B47EB9" w:rsidRPr="00B47EB9" w:rsidRDefault="00B47EB9" w:rsidP="00B47EB9">
            <w:pPr>
              <w:rPr>
                <w:u w:val="single"/>
              </w:rPr>
            </w:pPr>
          </w:p>
          <w:p w14:paraId="344E96C6" w14:textId="6FF6D1D0" w:rsidR="00B22356" w:rsidRPr="002B4C55" w:rsidRDefault="00B22356" w:rsidP="009B43F3">
            <w:pPr>
              <w:rPr>
                <w:rFonts w:eastAsia="Calibri" w:cstheme="minorHAnsi"/>
                <w:color w:val="141413"/>
              </w:rPr>
            </w:pPr>
            <w:r w:rsidRPr="002B4C55">
              <w:rPr>
                <w:rFonts w:cstheme="minorHAnsi"/>
                <w:b/>
                <w:i/>
              </w:rPr>
              <w:t xml:space="preserve">DOE Building Energy Asset </w:t>
            </w:r>
            <w:r w:rsidRPr="00CC0C07">
              <w:rPr>
                <w:rFonts w:cstheme="minorHAnsi"/>
                <w:b/>
                <w:i/>
              </w:rPr>
              <w:t>Score</w:t>
            </w:r>
            <w:r w:rsidRPr="00CC0C07">
              <w:rPr>
                <w:rStyle w:val="FootnoteReference"/>
                <w:b/>
                <w:i/>
              </w:rPr>
              <w:footnoteReference w:id="6"/>
            </w:r>
            <w:r w:rsidRPr="00CC0C07">
              <w:rPr>
                <w:rFonts w:cstheme="minorHAnsi"/>
                <w:b/>
                <w:i/>
              </w:rPr>
              <w:t>:</w:t>
            </w:r>
            <w:r w:rsidRPr="002B4C55">
              <w:rPr>
                <w:rFonts w:cstheme="minorHAnsi"/>
              </w:rPr>
              <w:t xml:space="preserve"> </w:t>
            </w:r>
            <w:r w:rsidR="00643046">
              <w:rPr>
                <w:rFonts w:eastAsia="Calibri" w:cstheme="minorHAnsi"/>
                <w:color w:val="141413"/>
              </w:rPr>
              <w:t>DOE</w:t>
            </w:r>
            <w:r w:rsidRPr="002B4C55">
              <w:rPr>
                <w:rFonts w:eastAsia="Calibri" w:cstheme="minorHAnsi"/>
                <w:color w:val="141413"/>
              </w:rPr>
              <w:t>’s Building Energy Asset Score (Asset Score) is a national standardized tool for assessing the physical and structural energy efficiency of commercial and multifamily residential buildings. Asset Score generates a simple energy efficiency rating that enables comparison among buildings</w:t>
            </w:r>
            <w:r>
              <w:rPr>
                <w:rFonts w:eastAsia="Calibri" w:cstheme="minorHAnsi"/>
                <w:color w:val="141413"/>
              </w:rPr>
              <w:t xml:space="preserve"> (benchmarking)</w:t>
            </w:r>
            <w:r w:rsidRPr="002B4C55">
              <w:rPr>
                <w:rFonts w:eastAsia="Calibri" w:cstheme="minorHAnsi"/>
                <w:color w:val="141413"/>
              </w:rPr>
              <w:t xml:space="preserve"> and identifies opportunities to invest in energy efficiency upgrades. It is available for voluntary use and is free to use. The DOE Asset Score user inputs information using a standardized input form on the building’s assets such as the building envelope (roof, walls and windows)</w:t>
            </w:r>
            <w:r w:rsidR="00B72E69">
              <w:rPr>
                <w:rFonts w:eastAsia="Calibri" w:cstheme="minorHAnsi"/>
                <w:color w:val="141413"/>
              </w:rPr>
              <w:t xml:space="preserve">, </w:t>
            </w:r>
            <w:r w:rsidRPr="002B4C55">
              <w:rPr>
                <w:rFonts w:eastAsia="Calibri" w:cstheme="minorHAnsi"/>
                <w:color w:val="141413"/>
              </w:rPr>
              <w:t>lighting, hot water</w:t>
            </w:r>
            <w:r w:rsidR="00B72E69">
              <w:rPr>
                <w:rFonts w:eastAsia="Calibri" w:cstheme="minorHAnsi"/>
                <w:color w:val="141413"/>
              </w:rPr>
              <w:t>,</w:t>
            </w:r>
            <w:r w:rsidRPr="002B4C55">
              <w:rPr>
                <w:rFonts w:eastAsia="Calibri" w:cstheme="minorHAnsi"/>
                <w:color w:val="141413"/>
              </w:rPr>
              <w:t xml:space="preserve"> and HVAC systems </w:t>
            </w:r>
            <w:r>
              <w:rPr>
                <w:rFonts w:eastAsia="Calibri" w:cstheme="minorHAnsi"/>
                <w:color w:val="141413"/>
              </w:rPr>
              <w:t>which it uses to create</w:t>
            </w:r>
            <w:r w:rsidRPr="002B4C55">
              <w:rPr>
                <w:rFonts w:eastAsia="Calibri" w:cstheme="minorHAnsi"/>
                <w:color w:val="141413"/>
              </w:rPr>
              <w:t xml:space="preserve"> an Open Studio energy model for the facility and provides a score ranging from </w:t>
            </w:r>
            <w:r w:rsidR="00B72E69">
              <w:rPr>
                <w:rFonts w:eastAsia="Calibri" w:cstheme="minorHAnsi"/>
                <w:color w:val="141413"/>
              </w:rPr>
              <w:t>one</w:t>
            </w:r>
            <w:r w:rsidRPr="002B4C55">
              <w:rPr>
                <w:rFonts w:eastAsia="Calibri" w:cstheme="minorHAnsi"/>
                <w:color w:val="141413"/>
              </w:rPr>
              <w:t xml:space="preserve"> to 10 based on the energy efficiency of the building assets. </w:t>
            </w:r>
            <w:r>
              <w:rPr>
                <w:rFonts w:eastAsia="Calibri" w:cstheme="minorHAnsi"/>
                <w:color w:val="141413"/>
              </w:rPr>
              <w:t>Asset Score is one example of tools available for federal agencies to complete the required building benchmarking.</w:t>
            </w:r>
          </w:p>
          <w:p w14:paraId="45FB098A" w14:textId="77777777" w:rsidR="00B22356" w:rsidRPr="002B4C55" w:rsidRDefault="00B22356" w:rsidP="009B43F3">
            <w:pPr>
              <w:rPr>
                <w:rFonts w:eastAsia="Times New Roman" w:cstheme="minorHAnsi"/>
              </w:rPr>
            </w:pPr>
          </w:p>
          <w:p w14:paraId="4AA9C448" w14:textId="7236E4F7" w:rsidR="00B22356" w:rsidRPr="002B4C55" w:rsidRDefault="00B22356" w:rsidP="009B43F3">
            <w:pPr>
              <w:rPr>
                <w:rFonts w:eastAsia="Calibri" w:cstheme="minorHAnsi"/>
                <w:color w:val="141413"/>
              </w:rPr>
            </w:pPr>
            <w:r w:rsidRPr="002B4C55">
              <w:rPr>
                <w:rFonts w:eastAsia="Calibri" w:cstheme="minorHAnsi"/>
                <w:b/>
                <w:i/>
                <w:color w:val="141413"/>
              </w:rPr>
              <w:t>EPA Portfolio Manager</w:t>
            </w:r>
            <w:r w:rsidRPr="00A33CD8">
              <w:rPr>
                <w:rStyle w:val="FootnoteReference"/>
                <w:b/>
                <w:i/>
              </w:rPr>
              <w:footnoteReference w:id="7"/>
            </w:r>
            <w:r w:rsidRPr="00AE1923">
              <w:rPr>
                <w:rFonts w:eastAsia="Calibri" w:cstheme="minorHAnsi"/>
                <w:b/>
                <w:i/>
                <w:color w:val="141413"/>
              </w:rPr>
              <w:t>:</w:t>
            </w:r>
            <w:r w:rsidRPr="002B4C55">
              <w:rPr>
                <w:rFonts w:eastAsia="Calibri" w:cstheme="minorHAnsi"/>
                <w:color w:val="141413"/>
              </w:rPr>
              <w:t xml:space="preserve"> EPA’s ENERGY STAR Portfolio Manager® is a</w:t>
            </w:r>
            <w:r>
              <w:rPr>
                <w:rFonts w:eastAsia="Calibri" w:cstheme="minorHAnsi"/>
                <w:color w:val="141413"/>
              </w:rPr>
              <w:t xml:space="preserve"> free</w:t>
            </w:r>
            <w:r w:rsidRPr="002B4C55">
              <w:rPr>
                <w:rFonts w:eastAsia="Calibri" w:cstheme="minorHAnsi"/>
                <w:color w:val="141413"/>
              </w:rPr>
              <w:t xml:space="preserve"> online tool that facility owners and managers can use to measure and track energy and water consumption as well as greenhouse gas emissions. It uses monthly utility data and building information to </w:t>
            </w:r>
            <w:r>
              <w:rPr>
                <w:rFonts w:eastAsia="Calibri" w:cstheme="minorHAnsi"/>
                <w:color w:val="141413"/>
              </w:rPr>
              <w:t>create a weather</w:t>
            </w:r>
            <w:r w:rsidR="0067692D">
              <w:rPr>
                <w:rFonts w:eastAsia="Calibri" w:cstheme="minorHAnsi"/>
                <w:color w:val="141413"/>
              </w:rPr>
              <w:t>-</w:t>
            </w:r>
            <w:r>
              <w:rPr>
                <w:rFonts w:eastAsia="Calibri" w:cstheme="minorHAnsi"/>
                <w:color w:val="141413"/>
              </w:rPr>
              <w:t xml:space="preserve">normalized </w:t>
            </w:r>
            <w:r w:rsidRPr="002B4C55">
              <w:rPr>
                <w:rFonts w:eastAsia="Calibri" w:cstheme="minorHAnsi"/>
                <w:color w:val="141413"/>
              </w:rPr>
              <w:t>benchmark</w:t>
            </w:r>
            <w:r>
              <w:rPr>
                <w:rFonts w:eastAsia="Calibri" w:cstheme="minorHAnsi"/>
                <w:color w:val="141413"/>
              </w:rPr>
              <w:t xml:space="preserve"> for</w:t>
            </w:r>
            <w:r w:rsidRPr="002B4C55">
              <w:rPr>
                <w:rFonts w:eastAsia="Calibri" w:cstheme="minorHAnsi"/>
                <w:color w:val="141413"/>
              </w:rPr>
              <w:t xml:space="preserve"> the facility’s annual energy </w:t>
            </w:r>
            <w:r>
              <w:rPr>
                <w:rFonts w:eastAsia="Calibri" w:cstheme="minorHAnsi"/>
                <w:color w:val="141413"/>
              </w:rPr>
              <w:t>use</w:t>
            </w:r>
            <w:r w:rsidRPr="002B4C55">
              <w:rPr>
                <w:rFonts w:eastAsia="Calibri" w:cstheme="minorHAnsi"/>
                <w:color w:val="141413"/>
              </w:rPr>
              <w:t xml:space="preserve"> versus similar facility types and building vintages. Federal agencies are required to use EPA Portfolio manager.</w:t>
            </w:r>
            <w:r>
              <w:rPr>
                <w:rFonts w:eastAsia="Calibri" w:cstheme="minorHAnsi"/>
                <w:color w:val="141413"/>
              </w:rPr>
              <w:t xml:space="preserve"> Portfolio Manager is one example of the tools available for federal agencies to complete the required building benchmarking.</w:t>
            </w:r>
          </w:p>
          <w:p w14:paraId="6DDBCD21" w14:textId="77777777" w:rsidR="00B22356" w:rsidRPr="002B4C55" w:rsidRDefault="00B22356" w:rsidP="009B43F3">
            <w:pPr>
              <w:tabs>
                <w:tab w:val="left" w:pos="2430"/>
              </w:tabs>
              <w:rPr>
                <w:rFonts w:eastAsia="Calibri" w:cstheme="minorHAnsi"/>
                <w:color w:val="141413"/>
              </w:rPr>
            </w:pPr>
          </w:p>
          <w:p w14:paraId="24595610" w14:textId="5038FCFF" w:rsidR="00B22356" w:rsidRDefault="00B22356" w:rsidP="009B43F3">
            <w:pPr>
              <w:autoSpaceDE w:val="0"/>
              <w:autoSpaceDN w:val="0"/>
              <w:adjustRightInd w:val="0"/>
              <w:spacing w:after="240"/>
              <w:rPr>
                <w:rFonts w:cstheme="minorHAnsi"/>
              </w:rPr>
            </w:pPr>
            <w:r w:rsidRPr="002B4C55">
              <w:rPr>
                <w:rFonts w:cstheme="minorHAnsi"/>
                <w:b/>
                <w:bCs/>
                <w:i/>
                <w:iCs/>
              </w:rPr>
              <w:t xml:space="preserve">Energy </w:t>
            </w:r>
            <w:r>
              <w:rPr>
                <w:rFonts w:cstheme="minorHAnsi"/>
                <w:b/>
                <w:bCs/>
                <w:i/>
                <w:iCs/>
              </w:rPr>
              <w:t>Conservation</w:t>
            </w:r>
            <w:r w:rsidRPr="002B4C55">
              <w:rPr>
                <w:rFonts w:cstheme="minorHAnsi"/>
                <w:b/>
                <w:bCs/>
                <w:i/>
                <w:iCs/>
              </w:rPr>
              <w:t xml:space="preserve"> Measure (</w:t>
            </w:r>
            <w:r>
              <w:rPr>
                <w:rFonts w:cstheme="minorHAnsi"/>
                <w:b/>
                <w:bCs/>
                <w:i/>
                <w:iCs/>
              </w:rPr>
              <w:t>ECM</w:t>
            </w:r>
            <w:r w:rsidRPr="002B4C55">
              <w:rPr>
                <w:rFonts w:cstheme="minorHAnsi"/>
                <w:b/>
                <w:bCs/>
                <w:i/>
                <w:iCs/>
              </w:rPr>
              <w:t xml:space="preserve">): </w:t>
            </w:r>
            <w:r w:rsidR="0067692D">
              <w:rPr>
                <w:rFonts w:cstheme="minorHAnsi"/>
              </w:rPr>
              <w:t>A</w:t>
            </w:r>
            <w:r w:rsidRPr="002B4C55">
              <w:rPr>
                <w:rFonts w:cstheme="minorHAnsi"/>
              </w:rPr>
              <w:t xml:space="preserve">n action taken in the operation or equipment in a building that reduces energy use of the building while maintaining or enhancing the building’s safety, comfort, and functionality. The term is sometimes known as energy </w:t>
            </w:r>
            <w:r>
              <w:rPr>
                <w:rFonts w:cstheme="minorHAnsi"/>
              </w:rPr>
              <w:t>efficiency</w:t>
            </w:r>
            <w:r w:rsidRPr="002B4C55">
              <w:rPr>
                <w:rFonts w:cstheme="minorHAnsi"/>
              </w:rPr>
              <w:t xml:space="preserve"> measure (</w:t>
            </w:r>
            <w:r>
              <w:rPr>
                <w:rFonts w:cstheme="minorHAnsi"/>
              </w:rPr>
              <w:t>EEM</w:t>
            </w:r>
            <w:r w:rsidRPr="002B4C55">
              <w:rPr>
                <w:rFonts w:cstheme="minorHAnsi"/>
              </w:rPr>
              <w:t xml:space="preserve">). </w:t>
            </w:r>
          </w:p>
          <w:p w14:paraId="12476D05" w14:textId="54EF6CF7" w:rsidR="00B22356" w:rsidRDefault="00B22356" w:rsidP="009B43F3">
            <w:r w:rsidRPr="00CC0C07">
              <w:rPr>
                <w:b/>
                <w:i/>
              </w:rPr>
              <w:t>Energy Savings Performance Contract (ESPC)</w:t>
            </w:r>
            <w:r w:rsidRPr="00CC0C07">
              <w:rPr>
                <w:rStyle w:val="FootnoteReference"/>
                <w:b/>
                <w:i/>
              </w:rPr>
              <w:footnoteReference w:id="8"/>
            </w:r>
            <w:r>
              <w:rPr>
                <w:b/>
                <w:i/>
              </w:rPr>
              <w:t>:</w:t>
            </w:r>
            <w:r>
              <w:t xml:space="preserve"> A performance contract where an energy services company (ESCO) identifies, finances, implements, and ensures the performance of projects whose cost savings are designed to pay back the retrofit costs over the term of the contract. The facility’s management team is provided a preliminary assessment to decide whether to enter the contract and trigger the investment grade audit.</w:t>
            </w:r>
          </w:p>
          <w:p w14:paraId="592E1E0D" w14:textId="77777777" w:rsidR="00B22356" w:rsidRDefault="00B22356" w:rsidP="009B43F3"/>
          <w:p w14:paraId="5943AC44" w14:textId="24B8DBC7" w:rsidR="00B22356" w:rsidRPr="00CC0C07" w:rsidRDefault="00B22356" w:rsidP="009B43F3">
            <w:pPr>
              <w:autoSpaceDE w:val="0"/>
              <w:autoSpaceDN w:val="0"/>
              <w:adjustRightInd w:val="0"/>
              <w:spacing w:after="240"/>
              <w:rPr>
                <w:rFonts w:cstheme="minorHAnsi"/>
              </w:rPr>
            </w:pPr>
            <w:r>
              <w:rPr>
                <w:rFonts w:cstheme="minorHAnsi"/>
                <w:b/>
                <w:bCs/>
                <w:i/>
                <w:iCs/>
              </w:rPr>
              <w:t>Facility</w:t>
            </w:r>
            <w:r w:rsidRPr="002B4C55">
              <w:rPr>
                <w:rFonts w:cstheme="minorHAnsi"/>
                <w:b/>
                <w:bCs/>
                <w:i/>
                <w:iCs/>
              </w:rPr>
              <w:t xml:space="preserve"> Auditor:</w:t>
            </w:r>
            <w:r w:rsidRPr="002B4C55">
              <w:rPr>
                <w:rFonts w:cstheme="minorHAnsi"/>
              </w:rPr>
              <w:t xml:space="preserve"> </w:t>
            </w:r>
            <w:r w:rsidR="00A31C3A">
              <w:rPr>
                <w:rFonts w:cstheme="minorHAnsi"/>
              </w:rPr>
              <w:t>A</w:t>
            </w:r>
            <w:r>
              <w:rPr>
                <w:rFonts w:cstheme="minorHAnsi"/>
              </w:rPr>
              <w:t xml:space="preserve"> technical </w:t>
            </w:r>
            <w:r w:rsidRPr="002B4C55">
              <w:rPr>
                <w:rFonts w:cstheme="minorHAnsi"/>
              </w:rPr>
              <w:t xml:space="preserve">professional who assesses building systems and site conditions; analyzes and evaluates equipment and </w:t>
            </w:r>
            <w:r>
              <w:rPr>
                <w:rFonts w:cstheme="minorHAnsi"/>
              </w:rPr>
              <w:t xml:space="preserve">the impacts to </w:t>
            </w:r>
            <w:r w:rsidRPr="002B4C55">
              <w:rPr>
                <w:rFonts w:cstheme="minorHAnsi"/>
              </w:rPr>
              <w:t>energy</w:t>
            </w:r>
            <w:r>
              <w:rPr>
                <w:rFonts w:cstheme="minorHAnsi"/>
              </w:rPr>
              <w:t xml:space="preserve"> and water</w:t>
            </w:r>
            <w:r w:rsidRPr="002B4C55">
              <w:rPr>
                <w:rFonts w:cstheme="minorHAnsi"/>
              </w:rPr>
              <w:t xml:space="preserve"> </w:t>
            </w:r>
            <w:r>
              <w:rPr>
                <w:rFonts w:cstheme="minorHAnsi"/>
              </w:rPr>
              <w:t>use</w:t>
            </w:r>
            <w:r w:rsidRPr="002B4C55">
              <w:rPr>
                <w:rFonts w:cstheme="minorHAnsi"/>
              </w:rPr>
              <w:t xml:space="preserve">; and recommends strategies to optimize building resource utilization. </w:t>
            </w:r>
          </w:p>
          <w:p w14:paraId="14349ADA" w14:textId="1C5F8CC1" w:rsidR="00B22356" w:rsidRDefault="00B22356" w:rsidP="009B43F3">
            <w:pPr>
              <w:autoSpaceDE w:val="0"/>
              <w:autoSpaceDN w:val="0"/>
              <w:adjustRightInd w:val="0"/>
              <w:spacing w:after="240"/>
              <w:rPr>
                <w:rFonts w:cstheme="minorHAnsi"/>
                <w:b/>
                <w:bCs/>
                <w:i/>
                <w:iCs/>
              </w:rPr>
            </w:pPr>
            <w:r w:rsidRPr="006D12FE">
              <w:rPr>
                <w:b/>
                <w:i/>
                <w:iCs/>
              </w:rPr>
              <w:t>Life-Cycle Cost Analysis (LCCA)</w:t>
            </w:r>
            <w:r w:rsidRPr="006D12FE">
              <w:rPr>
                <w:rStyle w:val="FootnoteReference"/>
                <w:b/>
                <w:i/>
                <w:iCs/>
              </w:rPr>
              <w:footnoteReference w:id="9"/>
            </w:r>
            <w:r w:rsidRPr="006D12FE">
              <w:rPr>
                <w:b/>
                <w:i/>
                <w:iCs/>
              </w:rPr>
              <w:t>:</w:t>
            </w:r>
            <w:r w:rsidRPr="00AE1923">
              <w:rPr>
                <w:b/>
                <w:i/>
              </w:rPr>
              <w:t xml:space="preserve"> </w:t>
            </w:r>
            <w:r w:rsidR="00A31C3A">
              <w:t>A</w:t>
            </w:r>
            <w:r>
              <w:t>n economic methodology to evaluate the implementation of a measure/project by examining the total cost over the course of the useful life of the measure/project. The simple payback and savings</w:t>
            </w:r>
            <w:r w:rsidR="0067692D">
              <w:t>-</w:t>
            </w:r>
            <w:r>
              <w:t>to</w:t>
            </w:r>
            <w:r w:rsidR="0067692D">
              <w:t>-</w:t>
            </w:r>
            <w:r>
              <w:t>investment ratio of measures are calculated in this analysis.</w:t>
            </w:r>
            <w:r>
              <w:rPr>
                <w:rFonts w:cstheme="minorHAnsi"/>
                <w:b/>
                <w:bCs/>
                <w:i/>
                <w:iCs/>
              </w:rPr>
              <w:t xml:space="preserve"> </w:t>
            </w:r>
          </w:p>
          <w:p w14:paraId="4125511F" w14:textId="28A28975" w:rsidR="00B22356" w:rsidRDefault="00B22356" w:rsidP="009B43F3">
            <w:pPr>
              <w:autoSpaceDE w:val="0"/>
              <w:autoSpaceDN w:val="0"/>
              <w:adjustRightInd w:val="0"/>
              <w:spacing w:after="240"/>
              <w:rPr>
                <w:rFonts w:cstheme="minorHAnsi"/>
              </w:rPr>
            </w:pPr>
            <w:r>
              <w:rPr>
                <w:rFonts w:cstheme="minorHAnsi"/>
                <w:b/>
                <w:bCs/>
                <w:i/>
                <w:iCs/>
              </w:rPr>
              <w:lastRenderedPageBreak/>
              <w:t>Recommissioning Measure</w:t>
            </w:r>
            <w:r w:rsidRPr="00BF35BE">
              <w:rPr>
                <w:rStyle w:val="FootnoteReference"/>
                <w:rFonts w:cstheme="minorHAnsi"/>
                <w:b/>
                <w:bCs/>
                <w:i/>
                <w:iCs/>
              </w:rPr>
              <w:footnoteReference w:id="10"/>
            </w:r>
            <w:r w:rsidRPr="00D7178E">
              <w:rPr>
                <w:rFonts w:cstheme="minorHAnsi"/>
                <w:b/>
                <w:bCs/>
                <w:i/>
                <w:iCs/>
              </w:rPr>
              <w:t xml:space="preserve">: </w:t>
            </w:r>
            <w:r w:rsidR="00A31C3A">
              <w:rPr>
                <w:rFonts w:cstheme="minorHAnsi"/>
              </w:rPr>
              <w:t>A</w:t>
            </w:r>
            <w:r w:rsidRPr="00D7178E">
              <w:rPr>
                <w:rFonts w:cstheme="minorHAnsi"/>
              </w:rPr>
              <w:t xml:space="preserve">n action taken </w:t>
            </w:r>
            <w:r>
              <w:rPr>
                <w:rFonts w:cstheme="minorHAnsi"/>
              </w:rPr>
              <w:t xml:space="preserve">in the building systems and controls to ensure optimum operation of a building in accordance with design and current building use. </w:t>
            </w:r>
          </w:p>
          <w:p w14:paraId="4FA5E761" w14:textId="09ABFE18" w:rsidR="00B22356" w:rsidRDefault="00B22356" w:rsidP="009B43F3">
            <w:pPr>
              <w:autoSpaceDE w:val="0"/>
              <w:autoSpaceDN w:val="0"/>
              <w:adjustRightInd w:val="0"/>
              <w:spacing w:after="240"/>
              <w:rPr>
                <w:rFonts w:cstheme="minorHAnsi"/>
                <w:bCs/>
                <w:iCs/>
              </w:rPr>
            </w:pPr>
            <w:r>
              <w:rPr>
                <w:rFonts w:cstheme="minorHAnsi"/>
                <w:b/>
                <w:bCs/>
                <w:i/>
                <w:iCs/>
              </w:rPr>
              <w:t>Renewable Energy Measure:</w:t>
            </w:r>
            <w:r w:rsidRPr="00D7178E">
              <w:rPr>
                <w:rFonts w:cstheme="minorHAnsi"/>
                <w:b/>
                <w:bCs/>
                <w:i/>
                <w:iCs/>
              </w:rPr>
              <w:t xml:space="preserve"> </w:t>
            </w:r>
            <w:r w:rsidR="00A31C3A">
              <w:rPr>
                <w:rFonts w:cstheme="minorHAnsi"/>
                <w:bCs/>
                <w:iCs/>
              </w:rPr>
              <w:t>O</w:t>
            </w:r>
            <w:r>
              <w:rPr>
                <w:rFonts w:cstheme="minorHAnsi"/>
                <w:bCs/>
                <w:iCs/>
              </w:rPr>
              <w:t>nsite solar photovoltaic, solar hot water, solar ventilation pre-heat, wind energy, biomass, waste to energy, landfill gas, or new hydroelectric generation capacity, ocean (including tidal, wave, current, and thermal), or geothermal for the building or campus.</w:t>
            </w:r>
          </w:p>
          <w:p w14:paraId="0CFBAB03" w14:textId="52F87011" w:rsidR="00B47EB9" w:rsidRDefault="00B47EB9" w:rsidP="00B47EB9">
            <w:pPr>
              <w:spacing w:after="160" w:line="256" w:lineRule="auto"/>
            </w:pPr>
            <w:r w:rsidRPr="00B47EB9">
              <w:rPr>
                <w:b/>
                <w:bCs/>
                <w:i/>
                <w:iCs/>
              </w:rPr>
              <w:t xml:space="preserve">Resilience </w:t>
            </w:r>
            <w:r w:rsidRPr="001146B3">
              <w:rPr>
                <w:b/>
                <w:bCs/>
                <w:i/>
                <w:iCs/>
              </w:rPr>
              <w:t>Stud</w:t>
            </w:r>
            <w:r w:rsidRPr="00002A88">
              <w:rPr>
                <w:b/>
                <w:bCs/>
                <w:i/>
                <w:iCs/>
              </w:rPr>
              <w:t>y</w:t>
            </w:r>
            <w:r w:rsidRPr="00D738F4">
              <w:rPr>
                <w:rStyle w:val="FootnoteReference"/>
                <w:b/>
                <w:bCs/>
              </w:rPr>
              <w:footnoteReference w:id="11"/>
            </w:r>
            <w:r w:rsidRPr="00D738F4">
              <w:rPr>
                <w:b/>
                <w:bCs/>
              </w:rPr>
              <w:t>:</w:t>
            </w:r>
            <w:r>
              <w:t xml:space="preserve"> A detailed assessment that determines facility resilience needs and goals, evaluates the current facility or site energy and water infrastructure, identifies critical loads, and develops solutions to address identified gaps, optimize energy and water use, and identify options for secure energy and water generation and storage. FEMP developed the technical resilience navigator (TRN)</w:t>
            </w:r>
            <w:r>
              <w:rPr>
                <w:rStyle w:val="FootnoteReference"/>
              </w:rPr>
              <w:footnoteReference w:id="12"/>
            </w:r>
            <w:r>
              <w:t xml:space="preserve"> to guide organizations through these resilience study steps.</w:t>
            </w:r>
          </w:p>
          <w:p w14:paraId="2AAA5B44" w14:textId="77777777" w:rsidR="00B22356" w:rsidRDefault="00B22356" w:rsidP="009B43F3">
            <w:pPr>
              <w:rPr>
                <w:rFonts w:cstheme="minorHAnsi"/>
              </w:rPr>
            </w:pPr>
            <w:r w:rsidRPr="002B4C55">
              <w:rPr>
                <w:rFonts w:cstheme="minorHAnsi"/>
                <w:b/>
                <w:bCs/>
                <w:i/>
                <w:iCs/>
              </w:rPr>
              <w:t>Simple Payback</w:t>
            </w:r>
            <w:r>
              <w:rPr>
                <w:rFonts w:cstheme="minorHAnsi"/>
                <w:b/>
                <w:bCs/>
                <w:i/>
                <w:iCs/>
              </w:rPr>
              <w:t xml:space="preserve"> Period</w:t>
            </w:r>
            <w:r>
              <w:rPr>
                <w:rStyle w:val="FootnoteReference"/>
                <w:rFonts w:cstheme="minorHAnsi"/>
                <w:b/>
                <w:bCs/>
                <w:i/>
                <w:iCs/>
              </w:rPr>
              <w:footnoteReference w:id="13"/>
            </w:r>
            <w:r w:rsidRPr="00D738F4">
              <w:rPr>
                <w:rFonts w:cstheme="minorHAnsi"/>
                <w:b/>
                <w:bCs/>
              </w:rPr>
              <w:t>:</w:t>
            </w:r>
            <w:r w:rsidRPr="002B4C55">
              <w:rPr>
                <w:rFonts w:cstheme="minorHAnsi"/>
              </w:rPr>
              <w:t xml:space="preserve"> </w:t>
            </w:r>
            <w:r w:rsidRPr="00D7178E">
              <w:rPr>
                <w:rFonts w:cstheme="minorHAnsi"/>
              </w:rPr>
              <w:t xml:space="preserve">Estimated initial </w:t>
            </w:r>
            <w:r>
              <w:rPr>
                <w:rFonts w:cstheme="minorHAnsi"/>
              </w:rPr>
              <w:t>ECM, WCM, or renewable energy measure</w:t>
            </w:r>
            <w:r w:rsidRPr="00D7178E">
              <w:rPr>
                <w:rFonts w:cstheme="minorHAnsi"/>
              </w:rPr>
              <w:t xml:space="preserve"> cost divided by the first‐year calculated cost savings</w:t>
            </w:r>
            <w:r>
              <w:rPr>
                <w:rFonts w:cstheme="minorHAnsi"/>
              </w:rPr>
              <w:t xml:space="preserve"> of the measure; the unit for simple payback period is years</w:t>
            </w:r>
            <w:r w:rsidRPr="00D7178E">
              <w:rPr>
                <w:rFonts w:cstheme="minorHAnsi"/>
              </w:rPr>
              <w:t>.</w:t>
            </w:r>
          </w:p>
          <w:p w14:paraId="647C102D" w14:textId="77777777" w:rsidR="00B22356" w:rsidRDefault="00B22356" w:rsidP="009B43F3">
            <w:pPr>
              <w:rPr>
                <w:rFonts w:cstheme="minorHAnsi"/>
              </w:rPr>
            </w:pPr>
          </w:p>
          <w:p w14:paraId="06856B56" w14:textId="268ABF5B" w:rsidR="00B22356" w:rsidRDefault="00B22356" w:rsidP="009B43F3">
            <w:pPr>
              <w:rPr>
                <w:rFonts w:cstheme="minorHAnsi"/>
              </w:rPr>
            </w:pPr>
            <w:r w:rsidRPr="00AE1923">
              <w:rPr>
                <w:rFonts w:cstheme="minorHAnsi"/>
                <w:b/>
                <w:i/>
              </w:rPr>
              <w:t>Savings to Investment Ratio</w:t>
            </w:r>
            <w:r>
              <w:rPr>
                <w:rFonts w:cstheme="minorHAnsi"/>
                <w:b/>
                <w:i/>
              </w:rPr>
              <w:t xml:space="preserve"> (SIR)</w:t>
            </w:r>
            <w:r>
              <w:rPr>
                <w:rStyle w:val="FootnoteReference"/>
                <w:rFonts w:cstheme="minorHAnsi"/>
                <w:b/>
                <w:i/>
              </w:rPr>
              <w:footnoteReference w:id="14"/>
            </w:r>
            <w:r w:rsidRPr="00AE1923">
              <w:rPr>
                <w:rFonts w:cstheme="minorHAnsi"/>
                <w:b/>
                <w:i/>
              </w:rPr>
              <w:t xml:space="preserve">: </w:t>
            </w:r>
            <w:r w:rsidR="00A31C3A">
              <w:rPr>
                <w:rFonts w:cstheme="minorHAnsi"/>
              </w:rPr>
              <w:t>M</w:t>
            </w:r>
            <w:r>
              <w:rPr>
                <w:rFonts w:cstheme="minorHAnsi"/>
              </w:rPr>
              <w:t>etric comparing the net lifecycle savings of an ECM, WCM, or renewable energy measure to their lifecycle implementation costs. Defined as the net lifecycle savings present value of the measure divided by the present value of measure implementation cost.</w:t>
            </w:r>
          </w:p>
          <w:p w14:paraId="477385AD" w14:textId="77777777" w:rsidR="00B22356" w:rsidRDefault="00B22356" w:rsidP="009B43F3">
            <w:pPr>
              <w:rPr>
                <w:rFonts w:cstheme="minorHAnsi"/>
              </w:rPr>
            </w:pPr>
          </w:p>
          <w:p w14:paraId="35DC29F8" w14:textId="77777777" w:rsidR="00B22356" w:rsidRDefault="00B22356" w:rsidP="009B43F3">
            <w:r w:rsidRPr="00AE1923">
              <w:rPr>
                <w:b/>
                <w:i/>
              </w:rPr>
              <w:t>Utility Energy Services Contract (UESC)</w:t>
            </w:r>
            <w:r w:rsidRPr="00AE1923">
              <w:rPr>
                <w:rStyle w:val="FootnoteReference"/>
                <w:b/>
                <w:i/>
              </w:rPr>
              <w:footnoteReference w:id="15"/>
            </w:r>
            <w:r>
              <w:rPr>
                <w:b/>
                <w:i/>
              </w:rPr>
              <w:t>:</w:t>
            </w:r>
            <w:r>
              <w:t xml:space="preserve"> A performance contract where a utility service provider identifies, finances, and implements projects whose cost savings are designed to pay back the retrofit costs over the term of the contract. The facility’s management team is provided a preliminary assessment to decide whether to enter the contract and trigger the investment grade audit.</w:t>
            </w:r>
          </w:p>
          <w:p w14:paraId="5A42ED0D" w14:textId="77777777" w:rsidR="00B22356" w:rsidRDefault="00B22356" w:rsidP="009B43F3"/>
          <w:p w14:paraId="548D0362" w14:textId="30299DB0" w:rsidR="00B22356" w:rsidRPr="000861E9" w:rsidRDefault="00B22356" w:rsidP="009B43F3">
            <w:pPr>
              <w:autoSpaceDE w:val="0"/>
              <w:autoSpaceDN w:val="0"/>
              <w:adjustRightInd w:val="0"/>
              <w:spacing w:after="240"/>
              <w:rPr>
                <w:rFonts w:cstheme="minorHAnsi"/>
              </w:rPr>
            </w:pPr>
            <w:r>
              <w:rPr>
                <w:rFonts w:cstheme="minorHAnsi"/>
                <w:b/>
                <w:bCs/>
                <w:i/>
                <w:iCs/>
              </w:rPr>
              <w:t>Water</w:t>
            </w:r>
            <w:r w:rsidRPr="00D7178E">
              <w:rPr>
                <w:rFonts w:cstheme="minorHAnsi"/>
                <w:b/>
                <w:bCs/>
                <w:i/>
                <w:iCs/>
              </w:rPr>
              <w:t xml:space="preserve"> </w:t>
            </w:r>
            <w:r>
              <w:rPr>
                <w:rFonts w:cstheme="minorHAnsi"/>
                <w:b/>
                <w:bCs/>
                <w:i/>
                <w:iCs/>
              </w:rPr>
              <w:t>Conservation Measure (WCM</w:t>
            </w:r>
            <w:r w:rsidRPr="00D7178E">
              <w:rPr>
                <w:rFonts w:cstheme="minorHAnsi"/>
                <w:b/>
                <w:bCs/>
                <w:i/>
                <w:iCs/>
              </w:rPr>
              <w:t xml:space="preserve">): </w:t>
            </w:r>
            <w:r w:rsidR="00A31C3A">
              <w:rPr>
                <w:rFonts w:cstheme="minorHAnsi"/>
              </w:rPr>
              <w:t>A</w:t>
            </w:r>
            <w:r w:rsidRPr="00D7178E">
              <w:rPr>
                <w:rFonts w:cstheme="minorHAnsi"/>
              </w:rPr>
              <w:t xml:space="preserve">n action taken in the operation or equipment </w:t>
            </w:r>
            <w:r>
              <w:rPr>
                <w:rFonts w:cstheme="minorHAnsi"/>
              </w:rPr>
              <w:t>of</w:t>
            </w:r>
            <w:r w:rsidRPr="00D7178E">
              <w:rPr>
                <w:rFonts w:cstheme="minorHAnsi"/>
              </w:rPr>
              <w:t xml:space="preserve"> a </w:t>
            </w:r>
            <w:r>
              <w:rPr>
                <w:rFonts w:cstheme="minorHAnsi"/>
              </w:rPr>
              <w:t>facility</w:t>
            </w:r>
            <w:r w:rsidRPr="00D7178E">
              <w:rPr>
                <w:rFonts w:cstheme="minorHAnsi"/>
              </w:rPr>
              <w:t xml:space="preserve"> that reduces </w:t>
            </w:r>
            <w:r>
              <w:rPr>
                <w:rFonts w:cstheme="minorHAnsi"/>
              </w:rPr>
              <w:t>water use of in the building systems</w:t>
            </w:r>
            <w:r w:rsidRPr="00D7178E">
              <w:rPr>
                <w:rFonts w:cstheme="minorHAnsi"/>
              </w:rPr>
              <w:t xml:space="preserve">. The term is sometimes known as </w:t>
            </w:r>
            <w:r>
              <w:rPr>
                <w:rFonts w:cstheme="minorHAnsi"/>
              </w:rPr>
              <w:t>water efficiency measure (WEM</w:t>
            </w:r>
            <w:r w:rsidRPr="00D7178E">
              <w:rPr>
                <w:rFonts w:cstheme="minorHAnsi"/>
              </w:rPr>
              <w:t xml:space="preserve">). </w:t>
            </w:r>
          </w:p>
        </w:tc>
      </w:tr>
    </w:tbl>
    <w:p w14:paraId="45D8BB6C" w14:textId="77777777" w:rsidR="00B22356" w:rsidRDefault="00B22356" w:rsidP="00B22356">
      <w:pPr>
        <w:spacing w:after="0"/>
      </w:pPr>
    </w:p>
    <w:p w14:paraId="4032EC1D" w14:textId="7C98EC7F" w:rsidR="001B0395" w:rsidRDefault="001B0395" w:rsidP="00115A8E">
      <w:pPr>
        <w:spacing w:after="0"/>
      </w:pPr>
    </w:p>
    <w:sectPr w:rsidR="001B0395" w:rsidSect="008B63CC">
      <w:footerReference w:type="firs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37983" w14:textId="77777777" w:rsidR="004A2EA8" w:rsidRDefault="004A2EA8">
      <w:pPr>
        <w:spacing w:before="0" w:after="0"/>
      </w:pPr>
      <w:r>
        <w:separator/>
      </w:r>
    </w:p>
  </w:endnote>
  <w:endnote w:type="continuationSeparator" w:id="0">
    <w:p w14:paraId="728DA797" w14:textId="77777777" w:rsidR="004A2EA8" w:rsidRDefault="004A2E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0C4D" w14:textId="77777777" w:rsidR="007A382C" w:rsidRDefault="007A382C" w:rsidP="00D738F4">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B037" w14:textId="77777777" w:rsidR="006A1221" w:rsidRDefault="006A1221">
    <w:pPr>
      <w:pStyle w:val="Footer"/>
    </w:pPr>
    <w:r>
      <w:rPr>
        <w:noProof/>
      </w:rPr>
      <w:drawing>
        <wp:anchor distT="0" distB="0" distL="114300" distR="114300" simplePos="0" relativeHeight="251660288" behindDoc="0" locked="0" layoutInCell="1" allowOverlap="1" wp14:anchorId="4F480CFD" wp14:editId="1A272C0A">
          <wp:simplePos x="0" y="0"/>
          <wp:positionH relativeFrom="column">
            <wp:posOffset>94615</wp:posOffset>
          </wp:positionH>
          <wp:positionV relativeFrom="paragraph">
            <wp:posOffset>-188595</wp:posOffset>
          </wp:positionV>
          <wp:extent cx="1406525" cy="9779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B940E" w14:textId="77777777" w:rsidR="004A2EA8" w:rsidRDefault="004A2EA8">
      <w:pPr>
        <w:spacing w:before="0" w:after="0"/>
      </w:pPr>
      <w:r>
        <w:separator/>
      </w:r>
    </w:p>
  </w:footnote>
  <w:footnote w:type="continuationSeparator" w:id="0">
    <w:p w14:paraId="753D4621" w14:textId="77777777" w:rsidR="004A2EA8" w:rsidRDefault="004A2EA8">
      <w:pPr>
        <w:spacing w:before="0" w:after="0"/>
      </w:pPr>
      <w:r>
        <w:continuationSeparator/>
      </w:r>
    </w:p>
  </w:footnote>
  <w:footnote w:id="1">
    <w:p w14:paraId="5655B7C3" w14:textId="03B07DBC" w:rsidR="00D32DCA" w:rsidRDefault="00D32DCA" w:rsidP="00D32DCA">
      <w:pPr>
        <w:pStyle w:val="FootnoteText"/>
      </w:pPr>
      <w:r>
        <w:rPr>
          <w:rStyle w:val="FootnoteReference"/>
        </w:rPr>
        <w:footnoteRef/>
      </w:r>
      <w:r>
        <w:t xml:space="preserve"> </w:t>
      </w:r>
      <w:hyperlink r:id="rId1" w:history="1">
        <w:r w:rsidR="009A0B75" w:rsidRPr="00855FDA">
          <w:rPr>
            <w:rStyle w:val="Hyperlink"/>
          </w:rPr>
          <w:t>https://www.govinfo.gov/content/pkg/BILLS-110hr6enr/pdf/BILLS-110hr6enr.pdf</w:t>
        </w:r>
      </w:hyperlink>
      <w:r w:rsidR="009A0B75">
        <w:t xml:space="preserve"> </w:t>
      </w:r>
    </w:p>
  </w:footnote>
  <w:footnote w:id="2">
    <w:p w14:paraId="00C87DE8" w14:textId="09721EAB" w:rsidR="003D271E" w:rsidRDefault="003D271E">
      <w:pPr>
        <w:pStyle w:val="FootnoteText"/>
      </w:pPr>
      <w:r>
        <w:rPr>
          <w:rStyle w:val="FootnoteReference"/>
        </w:rPr>
        <w:footnoteRef/>
      </w:r>
      <w:r>
        <w:t xml:space="preserve"> </w:t>
      </w:r>
      <w:hyperlink r:id="rId2" w:history="1">
        <w:r w:rsidR="003433E3" w:rsidRPr="005F27AD">
          <w:rPr>
            <w:rStyle w:val="Hyperlink"/>
          </w:rPr>
          <w:t>https://www.energy.gov/eere/femp/energy-and-water-audits-federal-buildings</w:t>
        </w:r>
      </w:hyperlink>
      <w:r w:rsidR="003433E3">
        <w:t xml:space="preserve"> </w:t>
      </w:r>
    </w:p>
  </w:footnote>
  <w:footnote w:id="3">
    <w:p w14:paraId="748534AB" w14:textId="753E715D" w:rsidR="00D16F18" w:rsidRDefault="00D16F18">
      <w:pPr>
        <w:pStyle w:val="FootnoteText"/>
      </w:pPr>
      <w:r>
        <w:rPr>
          <w:rStyle w:val="FootnoteReference"/>
        </w:rPr>
        <w:footnoteRef/>
      </w:r>
      <w:r>
        <w:t xml:space="preserve"> </w:t>
      </w:r>
      <w:hyperlink r:id="rId3" w:history="1">
        <w:r w:rsidR="00B1645E" w:rsidRPr="00855FDA">
          <w:rPr>
            <w:rStyle w:val="Hyperlink"/>
          </w:rPr>
          <w:t>https://www.energy.gov/sites/prod/files/2020/11/f80/facility-evaluation-audit-decision-tree.pdf</w:t>
        </w:r>
      </w:hyperlink>
    </w:p>
  </w:footnote>
  <w:footnote w:id="4">
    <w:p w14:paraId="4A62D999" w14:textId="0B65F4D7" w:rsidR="00F37C64" w:rsidRDefault="00F37C64" w:rsidP="00F37C64">
      <w:pPr>
        <w:pStyle w:val="FootnoteText"/>
      </w:pPr>
      <w:r>
        <w:rPr>
          <w:rStyle w:val="FootnoteReference"/>
        </w:rPr>
        <w:footnoteRef/>
      </w:r>
      <w:r>
        <w:t xml:space="preserve"> </w:t>
      </w:r>
      <w:hyperlink r:id="rId4" w:history="1">
        <w:r w:rsidR="00252BC7" w:rsidRPr="00676B07">
          <w:rPr>
            <w:rStyle w:val="Hyperlink"/>
          </w:rPr>
          <w:t>https://reopt.nrel.gov/tool</w:t>
        </w:r>
      </w:hyperlink>
    </w:p>
  </w:footnote>
  <w:footnote w:id="5">
    <w:p w14:paraId="23D9C1EF" w14:textId="77777777" w:rsidR="00B47EB9" w:rsidRDefault="00B47EB9" w:rsidP="00B47EB9">
      <w:pPr>
        <w:pStyle w:val="FootnoteText"/>
      </w:pPr>
      <w:r>
        <w:rPr>
          <w:rStyle w:val="FootnoteReference"/>
        </w:rPr>
        <w:footnoteRef/>
      </w:r>
      <w:r>
        <w:t xml:space="preserve"> </w:t>
      </w:r>
      <w:hyperlink r:id="rId5" w:history="1">
        <w:r>
          <w:rPr>
            <w:rStyle w:val="Hyperlink"/>
          </w:rPr>
          <w:t>https://www.energy.gov/eere/amo/50001-ready-program</w:t>
        </w:r>
      </w:hyperlink>
    </w:p>
  </w:footnote>
  <w:footnote w:id="6">
    <w:p w14:paraId="269AE81E" w14:textId="77777777" w:rsidR="00B22356" w:rsidRDefault="00B22356" w:rsidP="00B22356">
      <w:pPr>
        <w:pStyle w:val="FootnoteText"/>
      </w:pPr>
      <w:r>
        <w:rPr>
          <w:rStyle w:val="FootnoteReference"/>
        </w:rPr>
        <w:footnoteRef/>
      </w:r>
      <w:r>
        <w:t xml:space="preserve"> </w:t>
      </w:r>
      <w:hyperlink r:id="rId6" w:history="1">
        <w:r>
          <w:rPr>
            <w:rStyle w:val="Hyperlink"/>
          </w:rPr>
          <w:t>https://www.energy.gov/eere/buildings/building-energy-asset-score</w:t>
        </w:r>
      </w:hyperlink>
    </w:p>
  </w:footnote>
  <w:footnote w:id="7">
    <w:p w14:paraId="1FC77E1F" w14:textId="77777777" w:rsidR="00B22356" w:rsidRDefault="00B22356" w:rsidP="00B22356">
      <w:pPr>
        <w:pStyle w:val="FootnoteText"/>
      </w:pPr>
      <w:r>
        <w:rPr>
          <w:rStyle w:val="FootnoteReference"/>
        </w:rPr>
        <w:footnoteRef/>
      </w:r>
      <w:r>
        <w:t xml:space="preserve"> </w:t>
      </w:r>
      <w:hyperlink r:id="rId7" w:history="1">
        <w:r>
          <w:rPr>
            <w:rStyle w:val="Hyperlink"/>
          </w:rPr>
          <w:t>https://www.energystar.gov/buildings/facility-owners-and-managers/existing-buildings/use-portfolio-manager</w:t>
        </w:r>
      </w:hyperlink>
    </w:p>
  </w:footnote>
  <w:footnote w:id="8">
    <w:p w14:paraId="433E4015" w14:textId="77777777" w:rsidR="00B22356" w:rsidRDefault="00B22356" w:rsidP="00B22356">
      <w:pPr>
        <w:pStyle w:val="FootnoteText"/>
      </w:pPr>
      <w:r>
        <w:rPr>
          <w:rStyle w:val="FootnoteReference"/>
        </w:rPr>
        <w:footnoteRef/>
      </w:r>
      <w:r>
        <w:t xml:space="preserve"> </w:t>
      </w:r>
      <w:hyperlink r:id="rId8" w:history="1">
        <w:r w:rsidRPr="0043648A">
          <w:rPr>
            <w:rStyle w:val="Hyperlink"/>
          </w:rPr>
          <w:t>https://www.energy.gov/eere/femp/process-procuring-federal-energy-savings-performance-contract</w:t>
        </w:r>
      </w:hyperlink>
    </w:p>
  </w:footnote>
  <w:footnote w:id="9">
    <w:p w14:paraId="462D30C8" w14:textId="77777777" w:rsidR="00B22356" w:rsidRDefault="00B22356" w:rsidP="00B22356">
      <w:pPr>
        <w:pStyle w:val="FootnoteText"/>
      </w:pPr>
      <w:r>
        <w:rPr>
          <w:rStyle w:val="FootnoteReference"/>
        </w:rPr>
        <w:footnoteRef/>
      </w:r>
      <w:r>
        <w:t xml:space="preserve"> </w:t>
      </w:r>
      <w:hyperlink r:id="rId9" w:history="1">
        <w:r>
          <w:rPr>
            <w:rStyle w:val="Hyperlink"/>
          </w:rPr>
          <w:t>https://www.wbdg.org/resources/life-cycle-cost-analysis-lcca</w:t>
        </w:r>
      </w:hyperlink>
    </w:p>
  </w:footnote>
  <w:footnote w:id="10">
    <w:p w14:paraId="4EB5499D" w14:textId="3840BE76" w:rsidR="00B22356" w:rsidRDefault="00B22356" w:rsidP="00B22356">
      <w:pPr>
        <w:pStyle w:val="FootnoteText"/>
      </w:pPr>
      <w:r>
        <w:rPr>
          <w:rStyle w:val="FootnoteReference"/>
        </w:rPr>
        <w:footnoteRef/>
      </w:r>
      <w:r>
        <w:t xml:space="preserve"> </w:t>
      </w:r>
      <w:hyperlink r:id="rId10" w:history="1">
        <w:r w:rsidR="0093719B" w:rsidRPr="00B85EDE">
          <w:rPr>
            <w:rStyle w:val="Hyperlink"/>
          </w:rPr>
          <w:t>https://www.energy.gov/eere/femp/commissioning-federal-buildings</w:t>
        </w:r>
      </w:hyperlink>
      <w:r w:rsidR="0093719B">
        <w:t xml:space="preserve"> </w:t>
      </w:r>
    </w:p>
  </w:footnote>
  <w:footnote w:id="11">
    <w:p w14:paraId="2DDC44E5" w14:textId="77777777" w:rsidR="00B47EB9" w:rsidRDefault="00B47EB9" w:rsidP="00B47EB9">
      <w:pPr>
        <w:pStyle w:val="FootnoteText"/>
      </w:pPr>
      <w:r>
        <w:rPr>
          <w:rStyle w:val="FootnoteReference"/>
        </w:rPr>
        <w:footnoteRef/>
      </w:r>
      <w:r>
        <w:t xml:space="preserve"> </w:t>
      </w:r>
      <w:hyperlink r:id="rId11" w:history="1">
        <w:r>
          <w:rPr>
            <w:rStyle w:val="Hyperlink"/>
          </w:rPr>
          <w:t>https://www.energy.gov/eere/femp/energy-and-water-resilience-and-security</w:t>
        </w:r>
      </w:hyperlink>
    </w:p>
  </w:footnote>
  <w:footnote w:id="12">
    <w:p w14:paraId="764BBE82" w14:textId="77777777" w:rsidR="00B47EB9" w:rsidRDefault="00B47EB9" w:rsidP="00B47EB9">
      <w:pPr>
        <w:pStyle w:val="FootnoteText"/>
      </w:pPr>
      <w:r>
        <w:rPr>
          <w:rStyle w:val="FootnoteReference"/>
        </w:rPr>
        <w:footnoteRef/>
      </w:r>
      <w:r>
        <w:t xml:space="preserve"> </w:t>
      </w:r>
      <w:hyperlink r:id="rId12" w:history="1">
        <w:r>
          <w:rPr>
            <w:rStyle w:val="Hyperlink"/>
          </w:rPr>
          <w:t>https://femp.energy.gov/resilience/</w:t>
        </w:r>
      </w:hyperlink>
    </w:p>
  </w:footnote>
  <w:footnote w:id="13">
    <w:p w14:paraId="1BD5E786" w14:textId="028860A8" w:rsidR="00B22356" w:rsidRDefault="00B22356" w:rsidP="00B22356">
      <w:pPr>
        <w:pStyle w:val="FootnoteText"/>
      </w:pPr>
      <w:r>
        <w:rPr>
          <w:rStyle w:val="FootnoteReference"/>
        </w:rPr>
        <w:footnoteRef/>
      </w:r>
      <w:r>
        <w:t xml:space="preserve"> </w:t>
      </w:r>
      <w:hyperlink r:id="rId13" w:history="1">
        <w:r w:rsidR="0093719B" w:rsidRPr="00B85EDE">
          <w:rPr>
            <w:rStyle w:val="Hyperlink"/>
          </w:rPr>
          <w:t>https://www.wbdg.org/resources/life-cycle-cost-analysis-lcca</w:t>
        </w:r>
      </w:hyperlink>
      <w:r w:rsidR="0093719B">
        <w:t xml:space="preserve"> </w:t>
      </w:r>
    </w:p>
  </w:footnote>
  <w:footnote w:id="14">
    <w:p w14:paraId="781FD133" w14:textId="77777777" w:rsidR="00B22356" w:rsidRDefault="00B22356" w:rsidP="00B22356">
      <w:pPr>
        <w:pStyle w:val="FootnoteText"/>
      </w:pPr>
      <w:r>
        <w:rPr>
          <w:rStyle w:val="FootnoteReference"/>
        </w:rPr>
        <w:footnoteRef/>
      </w:r>
      <w:r>
        <w:t xml:space="preserve"> Ibid</w:t>
      </w:r>
    </w:p>
  </w:footnote>
  <w:footnote w:id="15">
    <w:p w14:paraId="77A98357" w14:textId="77777777" w:rsidR="00B22356" w:rsidRDefault="00B22356" w:rsidP="00B22356">
      <w:pPr>
        <w:pStyle w:val="FootnoteText"/>
      </w:pPr>
      <w:r>
        <w:rPr>
          <w:rStyle w:val="FootnoteReference"/>
        </w:rPr>
        <w:footnoteRef/>
      </w:r>
      <w:r>
        <w:t xml:space="preserve"> </w:t>
      </w:r>
      <w:hyperlink r:id="rId14" w:history="1">
        <w:r>
          <w:rPr>
            <w:rStyle w:val="Hyperlink"/>
          </w:rPr>
          <w:t>https://www.energy.gov/eere/femp/downloads/utility-energy-services-contracts-guide-0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D524" w14:textId="0D8DE1F3" w:rsidR="007A382C" w:rsidRPr="00AB3289" w:rsidRDefault="00AB3289" w:rsidP="00AB3289">
    <w:pPr>
      <w:pStyle w:val="Header"/>
      <w:jc w:val="left"/>
      <w:rPr>
        <w:b w:val="0"/>
      </w:rPr>
    </w:pPr>
    <w:r>
      <w:t>Desk Audit S</w:t>
    </w:r>
    <w:r w:rsidR="00603ADE">
      <w:t>cope</w:t>
    </w:r>
    <w:r>
      <w:t xml:space="preserve"> of Work – TEMPLATE </w:t>
    </w:r>
    <w:r>
      <w:rPr>
        <w:b w:val="0"/>
      </w:rPr>
      <w:t>provided by FEMP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F4632"/>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0445046A"/>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060A704B"/>
    <w:multiLevelType w:val="hybridMultilevel"/>
    <w:tmpl w:val="672A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B3D00"/>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1069481E"/>
    <w:multiLevelType w:val="multilevel"/>
    <w:tmpl w:val="E6C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632D8"/>
    <w:multiLevelType w:val="hybridMultilevel"/>
    <w:tmpl w:val="EB9E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91C2D"/>
    <w:multiLevelType w:val="hybridMultilevel"/>
    <w:tmpl w:val="27A2D9E2"/>
    <w:lvl w:ilvl="0" w:tplc="04090017">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5B2B85"/>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26D90BE5"/>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2" w15:restartNumberingAfterBreak="0">
    <w:nsid w:val="2FC438D5"/>
    <w:multiLevelType w:val="hybridMultilevel"/>
    <w:tmpl w:val="CB0A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AE3FDB"/>
    <w:multiLevelType w:val="hybridMultilevel"/>
    <w:tmpl w:val="FCF014F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4" w15:restartNumberingAfterBreak="0">
    <w:nsid w:val="360817DC"/>
    <w:multiLevelType w:val="hybridMultilevel"/>
    <w:tmpl w:val="C4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A4221"/>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48E5487D"/>
    <w:multiLevelType w:val="hybridMultilevel"/>
    <w:tmpl w:val="5AA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41B71"/>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8" w15:restartNumberingAfterBreak="0">
    <w:nsid w:val="4CFC2B7A"/>
    <w:multiLevelType w:val="hybridMultilevel"/>
    <w:tmpl w:val="2E80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915CD"/>
    <w:multiLevelType w:val="hybridMultilevel"/>
    <w:tmpl w:val="1994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8075D"/>
    <w:multiLevelType w:val="hybridMultilevel"/>
    <w:tmpl w:val="45D0C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66524"/>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41F9C"/>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4" w15:restartNumberingAfterBreak="0">
    <w:nsid w:val="5B871E1D"/>
    <w:multiLevelType w:val="hybridMultilevel"/>
    <w:tmpl w:val="CE4CB692"/>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5" w15:restartNumberingAfterBreak="0">
    <w:nsid w:val="5C2C4D0D"/>
    <w:multiLevelType w:val="hybridMultilevel"/>
    <w:tmpl w:val="7CEA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805D5"/>
    <w:multiLevelType w:val="hybridMultilevel"/>
    <w:tmpl w:val="1994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2003D"/>
    <w:multiLevelType w:val="hybridMultilevel"/>
    <w:tmpl w:val="9F74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DD2656"/>
    <w:multiLevelType w:val="hybridMultilevel"/>
    <w:tmpl w:val="EB9E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374D8"/>
    <w:multiLevelType w:val="hybridMultilevel"/>
    <w:tmpl w:val="9036F3E4"/>
    <w:lvl w:ilvl="0" w:tplc="04090001">
      <w:start w:val="1"/>
      <w:numFmt w:val="bullet"/>
      <w:lvlText w:val=""/>
      <w:lvlJc w:val="left"/>
      <w:pPr>
        <w:ind w:left="1300" w:hanging="360"/>
      </w:pPr>
      <w:rPr>
        <w:rFonts w:ascii="Symbol" w:hAnsi="Symbol"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0" w15:restartNumberingAfterBreak="0">
    <w:nsid w:val="7B467AD7"/>
    <w:multiLevelType w:val="hybridMultilevel"/>
    <w:tmpl w:val="BC5E04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2"/>
  </w:num>
  <w:num w:numId="2">
    <w:abstractNumId w:val="5"/>
  </w:num>
  <w:num w:numId="3">
    <w:abstractNumId w:val="1"/>
  </w:num>
  <w:num w:numId="4">
    <w:abstractNumId w:val="0"/>
  </w:num>
  <w:num w:numId="5">
    <w:abstractNumId w:val="30"/>
  </w:num>
  <w:num w:numId="6">
    <w:abstractNumId w:val="20"/>
  </w:num>
  <w:num w:numId="7">
    <w:abstractNumId w:val="9"/>
  </w:num>
  <w:num w:numId="8">
    <w:abstractNumId w:val="8"/>
  </w:num>
  <w:num w:numId="9">
    <w:abstractNumId w:val="15"/>
  </w:num>
  <w:num w:numId="10">
    <w:abstractNumId w:val="24"/>
  </w:num>
  <w:num w:numId="11">
    <w:abstractNumId w:val="2"/>
  </w:num>
  <w:num w:numId="12">
    <w:abstractNumId w:val="11"/>
  </w:num>
  <w:num w:numId="13">
    <w:abstractNumId w:val="3"/>
  </w:num>
  <w:num w:numId="14">
    <w:abstractNumId w:val="29"/>
  </w:num>
  <w:num w:numId="15">
    <w:abstractNumId w:val="13"/>
  </w:num>
  <w:num w:numId="16">
    <w:abstractNumId w:val="19"/>
  </w:num>
  <w:num w:numId="17">
    <w:abstractNumId w:val="25"/>
  </w:num>
  <w:num w:numId="18">
    <w:abstractNumId w:val="4"/>
  </w:num>
  <w:num w:numId="19">
    <w:abstractNumId w:val="16"/>
  </w:num>
  <w:num w:numId="20">
    <w:abstractNumId w:val="26"/>
  </w:num>
  <w:num w:numId="21">
    <w:abstractNumId w:val="28"/>
  </w:num>
  <w:num w:numId="22">
    <w:abstractNumId w:val="23"/>
  </w:num>
  <w:num w:numId="23">
    <w:abstractNumId w:val="27"/>
  </w:num>
  <w:num w:numId="24">
    <w:abstractNumId w:val="10"/>
  </w:num>
  <w:num w:numId="25">
    <w:abstractNumId w:val="17"/>
  </w:num>
  <w:num w:numId="26">
    <w:abstractNumId w:val="6"/>
  </w:num>
  <w:num w:numId="27">
    <w:abstractNumId w:val="21"/>
  </w:num>
  <w:num w:numId="28">
    <w:abstractNumId w:val="18"/>
  </w:num>
  <w:num w:numId="29">
    <w:abstractNumId w:val="14"/>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56"/>
    <w:rsid w:val="00002A88"/>
    <w:rsid w:val="00010CD2"/>
    <w:rsid w:val="000147A2"/>
    <w:rsid w:val="0001715A"/>
    <w:rsid w:val="000174DA"/>
    <w:rsid w:val="000175A6"/>
    <w:rsid w:val="00022C3C"/>
    <w:rsid w:val="000306C3"/>
    <w:rsid w:val="000355C9"/>
    <w:rsid w:val="00041891"/>
    <w:rsid w:val="00050793"/>
    <w:rsid w:val="00051DA4"/>
    <w:rsid w:val="00056BA2"/>
    <w:rsid w:val="00060E56"/>
    <w:rsid w:val="00077C36"/>
    <w:rsid w:val="000861E9"/>
    <w:rsid w:val="00087FEC"/>
    <w:rsid w:val="00091180"/>
    <w:rsid w:val="00091808"/>
    <w:rsid w:val="00094D9B"/>
    <w:rsid w:val="00095B5A"/>
    <w:rsid w:val="000A4265"/>
    <w:rsid w:val="000A6FFD"/>
    <w:rsid w:val="000B2617"/>
    <w:rsid w:val="000C2633"/>
    <w:rsid w:val="000D272B"/>
    <w:rsid w:val="000D29E2"/>
    <w:rsid w:val="000D625E"/>
    <w:rsid w:val="000D62CB"/>
    <w:rsid w:val="000E7ED4"/>
    <w:rsid w:val="000F7592"/>
    <w:rsid w:val="00110FB3"/>
    <w:rsid w:val="001112B7"/>
    <w:rsid w:val="00111C62"/>
    <w:rsid w:val="001146B3"/>
    <w:rsid w:val="00115A8E"/>
    <w:rsid w:val="00116539"/>
    <w:rsid w:val="00116872"/>
    <w:rsid w:val="00117721"/>
    <w:rsid w:val="001262A1"/>
    <w:rsid w:val="001274C4"/>
    <w:rsid w:val="00131319"/>
    <w:rsid w:val="001333E2"/>
    <w:rsid w:val="00134003"/>
    <w:rsid w:val="00140A1A"/>
    <w:rsid w:val="0014347F"/>
    <w:rsid w:val="00146065"/>
    <w:rsid w:val="001502F2"/>
    <w:rsid w:val="00150F05"/>
    <w:rsid w:val="00152611"/>
    <w:rsid w:val="00156E44"/>
    <w:rsid w:val="001612F7"/>
    <w:rsid w:val="00164FBB"/>
    <w:rsid w:val="00165431"/>
    <w:rsid w:val="00175CEF"/>
    <w:rsid w:val="00181EC3"/>
    <w:rsid w:val="0019181C"/>
    <w:rsid w:val="00193A09"/>
    <w:rsid w:val="001947B7"/>
    <w:rsid w:val="0019796C"/>
    <w:rsid w:val="001A0021"/>
    <w:rsid w:val="001A6DEB"/>
    <w:rsid w:val="001B0395"/>
    <w:rsid w:val="001B4651"/>
    <w:rsid w:val="001C09BA"/>
    <w:rsid w:val="001C1113"/>
    <w:rsid w:val="001C4F92"/>
    <w:rsid w:val="001D6819"/>
    <w:rsid w:val="001D7D8B"/>
    <w:rsid w:val="001E10E4"/>
    <w:rsid w:val="001E2F37"/>
    <w:rsid w:val="001E3490"/>
    <w:rsid w:val="001E6F7C"/>
    <w:rsid w:val="001F43EB"/>
    <w:rsid w:val="001F7344"/>
    <w:rsid w:val="002119BC"/>
    <w:rsid w:val="00231A1E"/>
    <w:rsid w:val="00232009"/>
    <w:rsid w:val="002353DF"/>
    <w:rsid w:val="0023770C"/>
    <w:rsid w:val="00245B88"/>
    <w:rsid w:val="002519B9"/>
    <w:rsid w:val="00252BC7"/>
    <w:rsid w:val="00253C37"/>
    <w:rsid w:val="00253CF9"/>
    <w:rsid w:val="00263525"/>
    <w:rsid w:val="002802E6"/>
    <w:rsid w:val="00283FC7"/>
    <w:rsid w:val="00284596"/>
    <w:rsid w:val="002B1410"/>
    <w:rsid w:val="002B14D8"/>
    <w:rsid w:val="002B4C55"/>
    <w:rsid w:val="002B653D"/>
    <w:rsid w:val="002C5396"/>
    <w:rsid w:val="002D0069"/>
    <w:rsid w:val="002D1FBB"/>
    <w:rsid w:val="002D4D5A"/>
    <w:rsid w:val="002E69B9"/>
    <w:rsid w:val="002F133D"/>
    <w:rsid w:val="002F5C11"/>
    <w:rsid w:val="003006D5"/>
    <w:rsid w:val="00303D94"/>
    <w:rsid w:val="003241D3"/>
    <w:rsid w:val="00330130"/>
    <w:rsid w:val="003433E3"/>
    <w:rsid w:val="00343E65"/>
    <w:rsid w:val="00345772"/>
    <w:rsid w:val="00345ACD"/>
    <w:rsid w:val="00347B51"/>
    <w:rsid w:val="003521E0"/>
    <w:rsid w:val="00354348"/>
    <w:rsid w:val="00354BC2"/>
    <w:rsid w:val="003555E0"/>
    <w:rsid w:val="00356029"/>
    <w:rsid w:val="00356210"/>
    <w:rsid w:val="00370043"/>
    <w:rsid w:val="00370AE4"/>
    <w:rsid w:val="00370FD9"/>
    <w:rsid w:val="00372672"/>
    <w:rsid w:val="00383A5A"/>
    <w:rsid w:val="0038577F"/>
    <w:rsid w:val="003925A2"/>
    <w:rsid w:val="0039272D"/>
    <w:rsid w:val="003A24D3"/>
    <w:rsid w:val="003B71FA"/>
    <w:rsid w:val="003C2BC2"/>
    <w:rsid w:val="003C3228"/>
    <w:rsid w:val="003C55BE"/>
    <w:rsid w:val="003C5601"/>
    <w:rsid w:val="003D271E"/>
    <w:rsid w:val="003E16A9"/>
    <w:rsid w:val="003E181D"/>
    <w:rsid w:val="003E25AC"/>
    <w:rsid w:val="003F267D"/>
    <w:rsid w:val="003F610B"/>
    <w:rsid w:val="00402D6F"/>
    <w:rsid w:val="0041431A"/>
    <w:rsid w:val="0042333D"/>
    <w:rsid w:val="004277EE"/>
    <w:rsid w:val="004578AA"/>
    <w:rsid w:val="0046050A"/>
    <w:rsid w:val="004612AE"/>
    <w:rsid w:val="004630F5"/>
    <w:rsid w:val="00465B58"/>
    <w:rsid w:val="00467A49"/>
    <w:rsid w:val="00476CC5"/>
    <w:rsid w:val="004771E8"/>
    <w:rsid w:val="00482F17"/>
    <w:rsid w:val="004843DA"/>
    <w:rsid w:val="004952B5"/>
    <w:rsid w:val="004970B7"/>
    <w:rsid w:val="004A2224"/>
    <w:rsid w:val="004A2EA8"/>
    <w:rsid w:val="004B1481"/>
    <w:rsid w:val="004C2A0A"/>
    <w:rsid w:val="004C44A2"/>
    <w:rsid w:val="004C6941"/>
    <w:rsid w:val="004D043C"/>
    <w:rsid w:val="004D2988"/>
    <w:rsid w:val="004E0028"/>
    <w:rsid w:val="004F3374"/>
    <w:rsid w:val="00501537"/>
    <w:rsid w:val="005053BB"/>
    <w:rsid w:val="00507FCC"/>
    <w:rsid w:val="005125FF"/>
    <w:rsid w:val="00513CB0"/>
    <w:rsid w:val="005143BC"/>
    <w:rsid w:val="005324D2"/>
    <w:rsid w:val="005335C8"/>
    <w:rsid w:val="00541BCB"/>
    <w:rsid w:val="005421C7"/>
    <w:rsid w:val="00542536"/>
    <w:rsid w:val="00543ECB"/>
    <w:rsid w:val="0054680E"/>
    <w:rsid w:val="00550233"/>
    <w:rsid w:val="005520A7"/>
    <w:rsid w:val="005544C4"/>
    <w:rsid w:val="00563236"/>
    <w:rsid w:val="00564901"/>
    <w:rsid w:val="0057272C"/>
    <w:rsid w:val="0058019F"/>
    <w:rsid w:val="005831A8"/>
    <w:rsid w:val="005835D7"/>
    <w:rsid w:val="0058400B"/>
    <w:rsid w:val="00585263"/>
    <w:rsid w:val="00590FA9"/>
    <w:rsid w:val="005946DD"/>
    <w:rsid w:val="00594F6E"/>
    <w:rsid w:val="005A32A9"/>
    <w:rsid w:val="005C11D6"/>
    <w:rsid w:val="005C12C3"/>
    <w:rsid w:val="005C3046"/>
    <w:rsid w:val="005C3718"/>
    <w:rsid w:val="005C3972"/>
    <w:rsid w:val="005D06DD"/>
    <w:rsid w:val="005D2E99"/>
    <w:rsid w:val="005D3866"/>
    <w:rsid w:val="005E2519"/>
    <w:rsid w:val="005E33C7"/>
    <w:rsid w:val="005E3734"/>
    <w:rsid w:val="005E63E0"/>
    <w:rsid w:val="005F09F0"/>
    <w:rsid w:val="005F22DD"/>
    <w:rsid w:val="006015E1"/>
    <w:rsid w:val="0060254D"/>
    <w:rsid w:val="00603ADE"/>
    <w:rsid w:val="00612FB3"/>
    <w:rsid w:val="00617FFE"/>
    <w:rsid w:val="0062056E"/>
    <w:rsid w:val="00627D63"/>
    <w:rsid w:val="00630284"/>
    <w:rsid w:val="006310B4"/>
    <w:rsid w:val="0064059D"/>
    <w:rsid w:val="0064157A"/>
    <w:rsid w:val="00641751"/>
    <w:rsid w:val="00643046"/>
    <w:rsid w:val="00643DCF"/>
    <w:rsid w:val="00645FDC"/>
    <w:rsid w:val="0065488A"/>
    <w:rsid w:val="0066297A"/>
    <w:rsid w:val="006648F9"/>
    <w:rsid w:val="00675E92"/>
    <w:rsid w:val="0067692D"/>
    <w:rsid w:val="00681C7B"/>
    <w:rsid w:val="00683830"/>
    <w:rsid w:val="0068688B"/>
    <w:rsid w:val="006920AE"/>
    <w:rsid w:val="006921BE"/>
    <w:rsid w:val="00692500"/>
    <w:rsid w:val="006A1221"/>
    <w:rsid w:val="006A5AE7"/>
    <w:rsid w:val="006B5BDE"/>
    <w:rsid w:val="006C1F82"/>
    <w:rsid w:val="006C329B"/>
    <w:rsid w:val="006C3355"/>
    <w:rsid w:val="006C46A1"/>
    <w:rsid w:val="006D03D6"/>
    <w:rsid w:val="006D12FE"/>
    <w:rsid w:val="006E6714"/>
    <w:rsid w:val="006E74CC"/>
    <w:rsid w:val="006F5FBD"/>
    <w:rsid w:val="00701731"/>
    <w:rsid w:val="0070240E"/>
    <w:rsid w:val="00702912"/>
    <w:rsid w:val="00705208"/>
    <w:rsid w:val="00707A53"/>
    <w:rsid w:val="00710737"/>
    <w:rsid w:val="00715F01"/>
    <w:rsid w:val="0071773C"/>
    <w:rsid w:val="00717DFD"/>
    <w:rsid w:val="00743F4D"/>
    <w:rsid w:val="007456A8"/>
    <w:rsid w:val="00745771"/>
    <w:rsid w:val="00745BDD"/>
    <w:rsid w:val="007516FF"/>
    <w:rsid w:val="0075252B"/>
    <w:rsid w:val="00754145"/>
    <w:rsid w:val="007546CC"/>
    <w:rsid w:val="00755BE1"/>
    <w:rsid w:val="00761239"/>
    <w:rsid w:val="00762D53"/>
    <w:rsid w:val="00765428"/>
    <w:rsid w:val="00773B53"/>
    <w:rsid w:val="00781826"/>
    <w:rsid w:val="00790CF7"/>
    <w:rsid w:val="00792CEC"/>
    <w:rsid w:val="00793F68"/>
    <w:rsid w:val="007952D5"/>
    <w:rsid w:val="007A05FF"/>
    <w:rsid w:val="007A2263"/>
    <w:rsid w:val="007A382C"/>
    <w:rsid w:val="007A6BC5"/>
    <w:rsid w:val="007B45EB"/>
    <w:rsid w:val="007B472A"/>
    <w:rsid w:val="007C4D15"/>
    <w:rsid w:val="007D146B"/>
    <w:rsid w:val="007D4851"/>
    <w:rsid w:val="007D52E4"/>
    <w:rsid w:val="007D7B68"/>
    <w:rsid w:val="007E212C"/>
    <w:rsid w:val="00800D40"/>
    <w:rsid w:val="00801975"/>
    <w:rsid w:val="008077B7"/>
    <w:rsid w:val="008129E2"/>
    <w:rsid w:val="00815286"/>
    <w:rsid w:val="008272FC"/>
    <w:rsid w:val="008320F8"/>
    <w:rsid w:val="00833A89"/>
    <w:rsid w:val="008457C5"/>
    <w:rsid w:val="00846FAB"/>
    <w:rsid w:val="008517E2"/>
    <w:rsid w:val="0085368E"/>
    <w:rsid w:val="008602FD"/>
    <w:rsid w:val="00860D8D"/>
    <w:rsid w:val="00870910"/>
    <w:rsid w:val="00875D27"/>
    <w:rsid w:val="00887C3E"/>
    <w:rsid w:val="008927F5"/>
    <w:rsid w:val="00892AF3"/>
    <w:rsid w:val="00892F29"/>
    <w:rsid w:val="00893C30"/>
    <w:rsid w:val="008A1D93"/>
    <w:rsid w:val="008A3467"/>
    <w:rsid w:val="008A6F05"/>
    <w:rsid w:val="008B0A73"/>
    <w:rsid w:val="008B11F0"/>
    <w:rsid w:val="008B3009"/>
    <w:rsid w:val="008B63CC"/>
    <w:rsid w:val="008B7DDB"/>
    <w:rsid w:val="008C01C2"/>
    <w:rsid w:val="008C0793"/>
    <w:rsid w:val="008D2E93"/>
    <w:rsid w:val="008D50E2"/>
    <w:rsid w:val="008D640C"/>
    <w:rsid w:val="008E2A75"/>
    <w:rsid w:val="008E4089"/>
    <w:rsid w:val="008E5D14"/>
    <w:rsid w:val="008F6D9A"/>
    <w:rsid w:val="008F702C"/>
    <w:rsid w:val="00902B5F"/>
    <w:rsid w:val="0090562E"/>
    <w:rsid w:val="00910369"/>
    <w:rsid w:val="009106F0"/>
    <w:rsid w:val="009126B9"/>
    <w:rsid w:val="00917028"/>
    <w:rsid w:val="00921F70"/>
    <w:rsid w:val="00923753"/>
    <w:rsid w:val="00924B1E"/>
    <w:rsid w:val="009313BC"/>
    <w:rsid w:val="00935B42"/>
    <w:rsid w:val="0093719B"/>
    <w:rsid w:val="00937F07"/>
    <w:rsid w:val="00950A04"/>
    <w:rsid w:val="00956CF3"/>
    <w:rsid w:val="009578CF"/>
    <w:rsid w:val="00960CC0"/>
    <w:rsid w:val="0096219F"/>
    <w:rsid w:val="00967E48"/>
    <w:rsid w:val="009704E7"/>
    <w:rsid w:val="00973604"/>
    <w:rsid w:val="009828F7"/>
    <w:rsid w:val="00995902"/>
    <w:rsid w:val="009A0B75"/>
    <w:rsid w:val="009A1B83"/>
    <w:rsid w:val="009A7BCF"/>
    <w:rsid w:val="009B3124"/>
    <w:rsid w:val="009C41D6"/>
    <w:rsid w:val="009C5468"/>
    <w:rsid w:val="009C7980"/>
    <w:rsid w:val="009D4383"/>
    <w:rsid w:val="009D6B97"/>
    <w:rsid w:val="009D7B03"/>
    <w:rsid w:val="009E4BA5"/>
    <w:rsid w:val="009E7E37"/>
    <w:rsid w:val="00A010BF"/>
    <w:rsid w:val="00A02D27"/>
    <w:rsid w:val="00A03081"/>
    <w:rsid w:val="00A058B6"/>
    <w:rsid w:val="00A12FF0"/>
    <w:rsid w:val="00A133E6"/>
    <w:rsid w:val="00A15765"/>
    <w:rsid w:val="00A15FA3"/>
    <w:rsid w:val="00A224EF"/>
    <w:rsid w:val="00A24F0A"/>
    <w:rsid w:val="00A30C64"/>
    <w:rsid w:val="00A31C3A"/>
    <w:rsid w:val="00A33CD8"/>
    <w:rsid w:val="00A40AD5"/>
    <w:rsid w:val="00A46546"/>
    <w:rsid w:val="00A5363D"/>
    <w:rsid w:val="00A631A9"/>
    <w:rsid w:val="00A72FE9"/>
    <w:rsid w:val="00A74707"/>
    <w:rsid w:val="00A828F3"/>
    <w:rsid w:val="00A85C6B"/>
    <w:rsid w:val="00A85ED8"/>
    <w:rsid w:val="00A8725A"/>
    <w:rsid w:val="00A90B08"/>
    <w:rsid w:val="00A9367A"/>
    <w:rsid w:val="00A93B0C"/>
    <w:rsid w:val="00A94203"/>
    <w:rsid w:val="00AA283E"/>
    <w:rsid w:val="00AA3289"/>
    <w:rsid w:val="00AB3289"/>
    <w:rsid w:val="00AC4023"/>
    <w:rsid w:val="00AC4F1A"/>
    <w:rsid w:val="00AD0C68"/>
    <w:rsid w:val="00AD184F"/>
    <w:rsid w:val="00AD3AD0"/>
    <w:rsid w:val="00AD5B83"/>
    <w:rsid w:val="00AE0FE0"/>
    <w:rsid w:val="00AE1923"/>
    <w:rsid w:val="00AE205F"/>
    <w:rsid w:val="00AE4C1A"/>
    <w:rsid w:val="00AF0E5C"/>
    <w:rsid w:val="00AF2EB2"/>
    <w:rsid w:val="00AF4496"/>
    <w:rsid w:val="00B06AC4"/>
    <w:rsid w:val="00B13232"/>
    <w:rsid w:val="00B133B0"/>
    <w:rsid w:val="00B1645E"/>
    <w:rsid w:val="00B204AA"/>
    <w:rsid w:val="00B22356"/>
    <w:rsid w:val="00B22986"/>
    <w:rsid w:val="00B24442"/>
    <w:rsid w:val="00B25727"/>
    <w:rsid w:val="00B43305"/>
    <w:rsid w:val="00B44513"/>
    <w:rsid w:val="00B47B41"/>
    <w:rsid w:val="00B47EB9"/>
    <w:rsid w:val="00B5341E"/>
    <w:rsid w:val="00B57343"/>
    <w:rsid w:val="00B57E56"/>
    <w:rsid w:val="00B6060F"/>
    <w:rsid w:val="00B61FD1"/>
    <w:rsid w:val="00B72E69"/>
    <w:rsid w:val="00B7493F"/>
    <w:rsid w:val="00B779AC"/>
    <w:rsid w:val="00B8293D"/>
    <w:rsid w:val="00B83542"/>
    <w:rsid w:val="00B855BC"/>
    <w:rsid w:val="00B871B2"/>
    <w:rsid w:val="00B93C64"/>
    <w:rsid w:val="00B941B1"/>
    <w:rsid w:val="00B96682"/>
    <w:rsid w:val="00B966C6"/>
    <w:rsid w:val="00B96D88"/>
    <w:rsid w:val="00BA07F7"/>
    <w:rsid w:val="00BA481F"/>
    <w:rsid w:val="00BA6E91"/>
    <w:rsid w:val="00BB030D"/>
    <w:rsid w:val="00BB116F"/>
    <w:rsid w:val="00BB5624"/>
    <w:rsid w:val="00BC2C6F"/>
    <w:rsid w:val="00BC581A"/>
    <w:rsid w:val="00BD3CF2"/>
    <w:rsid w:val="00BD7E23"/>
    <w:rsid w:val="00BE5CE3"/>
    <w:rsid w:val="00BE616D"/>
    <w:rsid w:val="00BF35BE"/>
    <w:rsid w:val="00BF5ADA"/>
    <w:rsid w:val="00BF7B30"/>
    <w:rsid w:val="00C01E7D"/>
    <w:rsid w:val="00C022CE"/>
    <w:rsid w:val="00C075E5"/>
    <w:rsid w:val="00C100C2"/>
    <w:rsid w:val="00C1075F"/>
    <w:rsid w:val="00C14515"/>
    <w:rsid w:val="00C1492A"/>
    <w:rsid w:val="00C27CEC"/>
    <w:rsid w:val="00C41CE4"/>
    <w:rsid w:val="00C4261A"/>
    <w:rsid w:val="00C51975"/>
    <w:rsid w:val="00C547C4"/>
    <w:rsid w:val="00C56E25"/>
    <w:rsid w:val="00C60521"/>
    <w:rsid w:val="00C73928"/>
    <w:rsid w:val="00C745F4"/>
    <w:rsid w:val="00C769E9"/>
    <w:rsid w:val="00C776A7"/>
    <w:rsid w:val="00C810CB"/>
    <w:rsid w:val="00C90213"/>
    <w:rsid w:val="00C91A3D"/>
    <w:rsid w:val="00C9725A"/>
    <w:rsid w:val="00CB0A44"/>
    <w:rsid w:val="00CB3945"/>
    <w:rsid w:val="00CB40F0"/>
    <w:rsid w:val="00CC0C07"/>
    <w:rsid w:val="00CC17F6"/>
    <w:rsid w:val="00CC34F6"/>
    <w:rsid w:val="00CC49ED"/>
    <w:rsid w:val="00CC6090"/>
    <w:rsid w:val="00CC73E0"/>
    <w:rsid w:val="00CD59BF"/>
    <w:rsid w:val="00CE02EF"/>
    <w:rsid w:val="00CE4787"/>
    <w:rsid w:val="00CE7332"/>
    <w:rsid w:val="00CF156C"/>
    <w:rsid w:val="00D0055E"/>
    <w:rsid w:val="00D00819"/>
    <w:rsid w:val="00D07E5D"/>
    <w:rsid w:val="00D133F1"/>
    <w:rsid w:val="00D163B4"/>
    <w:rsid w:val="00D168B5"/>
    <w:rsid w:val="00D16F18"/>
    <w:rsid w:val="00D233E6"/>
    <w:rsid w:val="00D24B3B"/>
    <w:rsid w:val="00D25E43"/>
    <w:rsid w:val="00D31177"/>
    <w:rsid w:val="00D32DCA"/>
    <w:rsid w:val="00D413CC"/>
    <w:rsid w:val="00D44E33"/>
    <w:rsid w:val="00D5554C"/>
    <w:rsid w:val="00D55B9C"/>
    <w:rsid w:val="00D56E86"/>
    <w:rsid w:val="00D60D5C"/>
    <w:rsid w:val="00D6700B"/>
    <w:rsid w:val="00D7178E"/>
    <w:rsid w:val="00D7311C"/>
    <w:rsid w:val="00D73127"/>
    <w:rsid w:val="00D73195"/>
    <w:rsid w:val="00D738F4"/>
    <w:rsid w:val="00D77660"/>
    <w:rsid w:val="00D832D8"/>
    <w:rsid w:val="00DA1B02"/>
    <w:rsid w:val="00DA589B"/>
    <w:rsid w:val="00DA6E28"/>
    <w:rsid w:val="00DB4C15"/>
    <w:rsid w:val="00DB5E9A"/>
    <w:rsid w:val="00DB79BB"/>
    <w:rsid w:val="00DC6AAE"/>
    <w:rsid w:val="00DF2464"/>
    <w:rsid w:val="00DF7E45"/>
    <w:rsid w:val="00E03D1A"/>
    <w:rsid w:val="00E11727"/>
    <w:rsid w:val="00E20A6A"/>
    <w:rsid w:val="00E20BAE"/>
    <w:rsid w:val="00E234FB"/>
    <w:rsid w:val="00E23578"/>
    <w:rsid w:val="00E24897"/>
    <w:rsid w:val="00E304A5"/>
    <w:rsid w:val="00E409C1"/>
    <w:rsid w:val="00E45D66"/>
    <w:rsid w:val="00E546EA"/>
    <w:rsid w:val="00E56943"/>
    <w:rsid w:val="00E60FF4"/>
    <w:rsid w:val="00E66566"/>
    <w:rsid w:val="00E74D2A"/>
    <w:rsid w:val="00E760F7"/>
    <w:rsid w:val="00E77BF7"/>
    <w:rsid w:val="00E81D0B"/>
    <w:rsid w:val="00E85EF2"/>
    <w:rsid w:val="00E92037"/>
    <w:rsid w:val="00E97EFD"/>
    <w:rsid w:val="00EB154A"/>
    <w:rsid w:val="00EB5D9A"/>
    <w:rsid w:val="00EB6461"/>
    <w:rsid w:val="00EB6912"/>
    <w:rsid w:val="00EC0504"/>
    <w:rsid w:val="00EC406D"/>
    <w:rsid w:val="00EC4F2C"/>
    <w:rsid w:val="00ED4DF1"/>
    <w:rsid w:val="00ED725C"/>
    <w:rsid w:val="00EE61F2"/>
    <w:rsid w:val="00EF053E"/>
    <w:rsid w:val="00EF3141"/>
    <w:rsid w:val="00EF3243"/>
    <w:rsid w:val="00EF3731"/>
    <w:rsid w:val="00EF5CBA"/>
    <w:rsid w:val="00EF6CF0"/>
    <w:rsid w:val="00F14217"/>
    <w:rsid w:val="00F176B5"/>
    <w:rsid w:val="00F2154F"/>
    <w:rsid w:val="00F2366B"/>
    <w:rsid w:val="00F24C7A"/>
    <w:rsid w:val="00F32B7B"/>
    <w:rsid w:val="00F36761"/>
    <w:rsid w:val="00F37C64"/>
    <w:rsid w:val="00F45A1D"/>
    <w:rsid w:val="00F5509D"/>
    <w:rsid w:val="00F61C51"/>
    <w:rsid w:val="00F8326A"/>
    <w:rsid w:val="00F83952"/>
    <w:rsid w:val="00F86BF8"/>
    <w:rsid w:val="00FA2155"/>
    <w:rsid w:val="00FA37E4"/>
    <w:rsid w:val="00FA4ED1"/>
    <w:rsid w:val="00FB0745"/>
    <w:rsid w:val="00FB5059"/>
    <w:rsid w:val="00FC18FA"/>
    <w:rsid w:val="00FC35D0"/>
    <w:rsid w:val="00FC4FD5"/>
    <w:rsid w:val="00FC6456"/>
    <w:rsid w:val="00FC6929"/>
    <w:rsid w:val="00FE12D6"/>
    <w:rsid w:val="00FE713D"/>
    <w:rsid w:val="00FE772D"/>
    <w:rsid w:val="00FF24AD"/>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1C6B"/>
  <w15:chartTrackingRefBased/>
  <w15:docId w15:val="{394F7315-B013-411D-866B-BF69AE7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23"/>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30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B88"/>
    <w:pPr>
      <w:autoSpaceDE w:val="0"/>
      <w:autoSpaceDN w:val="0"/>
      <w:adjustRightInd w:val="0"/>
      <w:spacing w:before="0" w:after="0"/>
    </w:pPr>
    <w:rPr>
      <w:rFonts w:ascii="Times New Roman" w:eastAsiaTheme="minorHAnsi" w:hAnsi="Times New Roman" w:cs="Times New Roman"/>
      <w:color w:val="000000"/>
      <w:sz w:val="24"/>
      <w:szCs w:val="24"/>
      <w:lang w:eastAsia="en-US"/>
    </w:rPr>
  </w:style>
  <w:style w:type="character" w:styleId="Hyperlink">
    <w:name w:val="Hyperlink"/>
    <w:basedOn w:val="DefaultParagraphFont"/>
    <w:uiPriority w:val="99"/>
    <w:unhideWhenUsed/>
    <w:rsid w:val="00D7178E"/>
    <w:rPr>
      <w:color w:val="0000FF" w:themeColor="hyperlink"/>
      <w:u w:val="single"/>
    </w:rPr>
  </w:style>
  <w:style w:type="character" w:styleId="FootnoteReference">
    <w:name w:val="footnote reference"/>
    <w:basedOn w:val="DefaultParagraphFont"/>
    <w:uiPriority w:val="99"/>
    <w:rsid w:val="00D7178E"/>
    <w:rPr>
      <w:vertAlign w:val="superscript"/>
    </w:rPr>
  </w:style>
  <w:style w:type="paragraph" w:styleId="FootnoteText">
    <w:name w:val="footnote text"/>
    <w:basedOn w:val="Normal"/>
    <w:link w:val="FootnoteTextChar"/>
    <w:uiPriority w:val="99"/>
    <w:semiHidden/>
    <w:unhideWhenUsed/>
    <w:rsid w:val="00D7178E"/>
    <w:pPr>
      <w:spacing w:before="0" w:after="0"/>
    </w:pPr>
    <w:rPr>
      <w:rFonts w:eastAsiaTheme="minorHAnsi"/>
      <w:lang w:eastAsia="en-US"/>
    </w:rPr>
  </w:style>
  <w:style w:type="character" w:customStyle="1" w:styleId="FootnoteTextChar">
    <w:name w:val="Footnote Text Char"/>
    <w:basedOn w:val="DefaultParagraphFont"/>
    <w:link w:val="FootnoteText"/>
    <w:uiPriority w:val="99"/>
    <w:semiHidden/>
    <w:rsid w:val="00D7178E"/>
    <w:rPr>
      <w:rFonts w:eastAsiaTheme="minorHAnsi"/>
      <w:lang w:eastAsia="en-US"/>
    </w:rPr>
  </w:style>
  <w:style w:type="paragraph" w:styleId="ListParagraph">
    <w:name w:val="List Paragraph"/>
    <w:basedOn w:val="Normal"/>
    <w:uiPriority w:val="34"/>
    <w:qFormat/>
    <w:rsid w:val="00D7178E"/>
    <w:pPr>
      <w:spacing w:before="0" w:after="0"/>
      <w:ind w:left="720"/>
      <w:contextualSpacing/>
    </w:pPr>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4D043C"/>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4D043C"/>
    <w:rPr>
      <w:rFonts w:eastAsiaTheme="minorHAnsi"/>
      <w:b/>
      <w:bCs/>
      <w:lang w:eastAsia="en-US"/>
    </w:rPr>
  </w:style>
  <w:style w:type="character" w:styleId="FollowedHyperlink">
    <w:name w:val="FollowedHyperlink"/>
    <w:basedOn w:val="DefaultParagraphFont"/>
    <w:uiPriority w:val="99"/>
    <w:semiHidden/>
    <w:unhideWhenUsed/>
    <w:rsid w:val="00D60D5C"/>
    <w:rPr>
      <w:color w:val="800080" w:themeColor="followedHyperlink"/>
      <w:u w:val="single"/>
    </w:rPr>
  </w:style>
  <w:style w:type="character" w:styleId="UnresolvedMention">
    <w:name w:val="Unresolved Mention"/>
    <w:basedOn w:val="DefaultParagraphFont"/>
    <w:uiPriority w:val="99"/>
    <w:semiHidden/>
    <w:unhideWhenUsed/>
    <w:rsid w:val="0093719B"/>
    <w:rPr>
      <w:color w:val="605E5C"/>
      <w:shd w:val="clear" w:color="auto" w:fill="E1DFDD"/>
    </w:rPr>
  </w:style>
  <w:style w:type="paragraph" w:styleId="Revision">
    <w:name w:val="Revision"/>
    <w:hidden/>
    <w:uiPriority w:val="99"/>
    <w:semiHidden/>
    <w:rsid w:val="008B63C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592361">
      <w:bodyDiv w:val="1"/>
      <w:marLeft w:val="0"/>
      <w:marRight w:val="0"/>
      <w:marTop w:val="0"/>
      <w:marBottom w:val="0"/>
      <w:divBdr>
        <w:top w:val="none" w:sz="0" w:space="0" w:color="auto"/>
        <w:left w:val="none" w:sz="0" w:space="0" w:color="auto"/>
        <w:bottom w:val="none" w:sz="0" w:space="0" w:color="auto"/>
        <w:right w:val="none" w:sz="0" w:space="0" w:color="auto"/>
      </w:divBdr>
    </w:div>
    <w:div w:id="1221331856">
      <w:bodyDiv w:val="1"/>
      <w:marLeft w:val="0"/>
      <w:marRight w:val="0"/>
      <w:marTop w:val="0"/>
      <w:marBottom w:val="0"/>
      <w:divBdr>
        <w:top w:val="none" w:sz="0" w:space="0" w:color="auto"/>
        <w:left w:val="none" w:sz="0" w:space="0" w:color="auto"/>
        <w:bottom w:val="none" w:sz="0" w:space="0" w:color="auto"/>
        <w:right w:val="none" w:sz="0" w:space="0" w:color="auto"/>
      </w:divBdr>
      <w:divsChild>
        <w:div w:id="254360792">
          <w:marLeft w:val="0"/>
          <w:marRight w:val="0"/>
          <w:marTop w:val="0"/>
          <w:marBottom w:val="0"/>
          <w:divBdr>
            <w:top w:val="none" w:sz="0" w:space="0" w:color="auto"/>
            <w:left w:val="none" w:sz="0" w:space="0" w:color="auto"/>
            <w:bottom w:val="none" w:sz="0" w:space="0" w:color="auto"/>
            <w:right w:val="none" w:sz="0" w:space="0" w:color="auto"/>
          </w:divBdr>
        </w:div>
      </w:divsChild>
    </w:div>
    <w:div w:id="1473137556">
      <w:bodyDiv w:val="1"/>
      <w:marLeft w:val="0"/>
      <w:marRight w:val="0"/>
      <w:marTop w:val="0"/>
      <w:marBottom w:val="0"/>
      <w:divBdr>
        <w:top w:val="none" w:sz="0" w:space="0" w:color="auto"/>
        <w:left w:val="none" w:sz="0" w:space="0" w:color="auto"/>
        <w:bottom w:val="none" w:sz="0" w:space="0" w:color="auto"/>
        <w:right w:val="none" w:sz="0" w:space="0" w:color="auto"/>
      </w:divBdr>
    </w:div>
    <w:div w:id="1565917513">
      <w:bodyDiv w:val="1"/>
      <w:marLeft w:val="0"/>
      <w:marRight w:val="0"/>
      <w:marTop w:val="0"/>
      <w:marBottom w:val="0"/>
      <w:divBdr>
        <w:top w:val="none" w:sz="0" w:space="0" w:color="auto"/>
        <w:left w:val="none" w:sz="0" w:space="0" w:color="auto"/>
        <w:bottom w:val="none" w:sz="0" w:space="0" w:color="auto"/>
        <w:right w:val="none" w:sz="0" w:space="0" w:color="auto"/>
      </w:divBdr>
    </w:div>
    <w:div w:id="1726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energy.gov/eere/femp/process-procuring-federal-energy-savings-performance-contract" TargetMode="External"/><Relationship Id="rId13" Type="http://schemas.openxmlformats.org/officeDocument/2006/relationships/hyperlink" Target="https://www.wbdg.org/resources/life-cycle-cost-analysis-lcca" TargetMode="External"/><Relationship Id="rId3" Type="http://schemas.openxmlformats.org/officeDocument/2006/relationships/hyperlink" Target="https://www.energy.gov/sites/prod/files/2020/11/f80/facility-evaluation-audit-decision-tree.pdf" TargetMode="External"/><Relationship Id="rId7" Type="http://schemas.openxmlformats.org/officeDocument/2006/relationships/hyperlink" Target="https://www.energystar.gov/buildings/facility-owners-and-managers/existing-buildings/use-portfolio-manager" TargetMode="External"/><Relationship Id="rId12" Type="http://schemas.openxmlformats.org/officeDocument/2006/relationships/hyperlink" Target="https://femp.energy.gov/resilience/" TargetMode="External"/><Relationship Id="rId2" Type="http://schemas.openxmlformats.org/officeDocument/2006/relationships/hyperlink" Target="https://www.energy.gov/eere/femp/energy-and-water-audits-federal-buildings" TargetMode="External"/><Relationship Id="rId1" Type="http://schemas.openxmlformats.org/officeDocument/2006/relationships/hyperlink" Target="https://www.govinfo.gov/content/pkg/BILLS-110hr6enr/pdf/BILLS-110hr6enr.pdf" TargetMode="External"/><Relationship Id="rId6" Type="http://schemas.openxmlformats.org/officeDocument/2006/relationships/hyperlink" Target="https://www.energy.gov/eere/buildings/building-energy-asset-score" TargetMode="External"/><Relationship Id="rId11" Type="http://schemas.openxmlformats.org/officeDocument/2006/relationships/hyperlink" Target="https://www.energy.gov/eere/femp/energy-and-water-resilience-and-security" TargetMode="External"/><Relationship Id="rId5" Type="http://schemas.openxmlformats.org/officeDocument/2006/relationships/hyperlink" Target="https://www.energy.gov/eere/amo/50001-ready-program" TargetMode="External"/><Relationship Id="rId10" Type="http://schemas.openxmlformats.org/officeDocument/2006/relationships/hyperlink" Target="https://www.energy.gov/eere/femp/commissioning-federal-buildings" TargetMode="External"/><Relationship Id="rId4" Type="http://schemas.openxmlformats.org/officeDocument/2006/relationships/hyperlink" Target="https://reopt.nrel.gov/tool" TargetMode="External"/><Relationship Id="rId9" Type="http://schemas.openxmlformats.org/officeDocument/2006/relationships/hyperlink" Target="https://www.wbdg.org/resources/life-cycle-cost-analysis-lcca" TargetMode="External"/><Relationship Id="rId14" Type="http://schemas.openxmlformats.org/officeDocument/2006/relationships/hyperlink" Target="https://www.energy.gov/eere/femp/downloads/utility-energy-services-contracts-guid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uhsenberger\Desktop\BldgDispPPATemplate-28Mar18.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Project Title:	Office Annex Disposal 	Date:	003/22018Unit/Site Name:	Blanc Ranger Station	Project ID:	R06-18-100Region/Station/Forest/District:	R6/Woods NF/Blanc RD	Funding Requested:	$20,000State:	OR	Congressional District:	99	Fund Type:	CMCF</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D02801-7657-4D63-AB1C-42E4180C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BldgDispPPATemplate-28Mar18.dotx</Template>
  <TotalTime>1</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Ruhsenberger, Charles A -FS</dc:creator>
  <cp:keywords/>
  <dc:description/>
  <cp:lastModifiedBy>Proc, Heather</cp:lastModifiedBy>
  <cp:revision>2</cp:revision>
  <dcterms:created xsi:type="dcterms:W3CDTF">2020-11-24T23:32:00Z</dcterms:created>
  <dcterms:modified xsi:type="dcterms:W3CDTF">2020-11-24T23:32:00Z</dcterms:modified>
</cp:coreProperties>
</file>